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5C" w:rsidRDefault="0062005C" w:rsidP="0062005C">
      <w:pPr>
        <w:pStyle w:val="Titre"/>
        <w:spacing w:before="0"/>
        <w:jc w:val="center"/>
      </w:pPr>
      <w:bookmarkStart w:id="0" w:name="_Toc315856834"/>
      <w:bookmarkStart w:id="1" w:name="_Toc315941636"/>
      <w:bookmarkStart w:id="2" w:name="_Toc315942388"/>
      <w:bookmarkStart w:id="3" w:name="_Toc177981526"/>
    </w:p>
    <w:p w:rsidR="0062005C" w:rsidRDefault="0062005C" w:rsidP="0062005C">
      <w:pPr>
        <w:pStyle w:val="Titre"/>
        <w:spacing w:before="0"/>
        <w:jc w:val="center"/>
      </w:pPr>
    </w:p>
    <w:p w:rsidR="0062005C" w:rsidRDefault="0062005C" w:rsidP="0062005C">
      <w:pPr>
        <w:pStyle w:val="Titre"/>
        <w:spacing w:before="0"/>
        <w:jc w:val="center"/>
      </w:pPr>
    </w:p>
    <w:p w:rsidR="0062005C" w:rsidRDefault="0062005C" w:rsidP="0062005C">
      <w:pPr>
        <w:pStyle w:val="Titre"/>
        <w:spacing w:before="0"/>
        <w:jc w:val="center"/>
      </w:pPr>
    </w:p>
    <w:p w:rsidR="0062005C" w:rsidRDefault="0062005C" w:rsidP="0062005C">
      <w:pPr>
        <w:pStyle w:val="Titre"/>
        <w:spacing w:before="0"/>
        <w:jc w:val="center"/>
      </w:pPr>
      <w:r>
        <w:t>Quelques repères</w:t>
      </w:r>
    </w:p>
    <w:p w:rsidR="0062005C" w:rsidRDefault="0062005C" w:rsidP="0062005C">
      <w:pPr>
        <w:pStyle w:val="Titre"/>
        <w:spacing w:before="0"/>
        <w:jc w:val="center"/>
      </w:pPr>
      <w:r>
        <w:t>pour un travail d’enquête</w:t>
      </w:r>
    </w:p>
    <w:p w:rsidR="0062005C" w:rsidRDefault="0062005C" w:rsidP="0062005C">
      <w:pPr>
        <w:spacing w:after="0"/>
        <w:jc w:val="center"/>
      </w:pPr>
    </w:p>
    <w:p w:rsidR="007C0437" w:rsidRDefault="0062005C" w:rsidP="00CE3681">
      <w:pPr>
        <w:spacing w:after="0"/>
        <w:jc w:val="center"/>
      </w:pPr>
      <w:r>
        <w:t>Synthèse pour accompagner les démarches d’enquête</w:t>
      </w:r>
      <w:r w:rsidR="00CE3681">
        <w:t xml:space="preserve"> dans les espaces publics.</w:t>
      </w:r>
      <w:r w:rsidR="001479E1" w:rsidRPr="001479E1">
        <w:br w:type="page"/>
      </w:r>
      <w:bookmarkStart w:id="4" w:name="_Toc315941646"/>
      <w:bookmarkStart w:id="5" w:name="_Toc315942379"/>
    </w:p>
    <w:p w:rsidR="001479E1" w:rsidRPr="005B3DD0" w:rsidRDefault="007C0437" w:rsidP="007C0437">
      <w:pPr>
        <w:pStyle w:val="Titre1"/>
      </w:pPr>
      <w:r>
        <w:lastRenderedPageBreak/>
        <w:t>Enjeux de</w:t>
      </w:r>
      <w:r w:rsidR="001479E1">
        <w:t xml:space="preserve"> l’animateur </w:t>
      </w:r>
      <w:bookmarkEnd w:id="4"/>
      <w:bookmarkEnd w:id="5"/>
      <w:r w:rsidR="005912B7">
        <w:t>- enquêteur</w:t>
      </w:r>
      <w:r w:rsidR="001479E1" w:rsidRPr="00CA32BE">
        <w:t xml:space="preserve"> </w:t>
      </w:r>
      <w:r w:rsidR="001479E1">
        <w:t xml:space="preserve">     </w:t>
      </w:r>
    </w:p>
    <w:p w:rsidR="001479E1" w:rsidRDefault="001479E1" w:rsidP="001479E1">
      <w:pPr>
        <w:pStyle w:val="Titre3"/>
        <w:jc w:val="both"/>
      </w:pPr>
      <w:bookmarkStart w:id="6" w:name="_Toc315857895"/>
      <w:bookmarkStart w:id="7" w:name="_Toc315941648"/>
      <w:bookmarkStart w:id="8" w:name="_Toc315942381"/>
      <w:r w:rsidRPr="008F2D52">
        <w:t>Désirer l’autre plutôt qu’avoir besoin de lui</w:t>
      </w:r>
      <w:bookmarkEnd w:id="6"/>
      <w:bookmarkEnd w:id="7"/>
      <w:bookmarkEnd w:id="8"/>
      <w:r w:rsidRPr="008F2D52">
        <w:t xml:space="preserve"> </w:t>
      </w:r>
    </w:p>
    <w:p w:rsidR="001479E1" w:rsidRPr="001479E1" w:rsidRDefault="001479E1" w:rsidP="001479E1"/>
    <w:p w:rsidR="00CE3681" w:rsidRDefault="00CE3681" w:rsidP="001479E1">
      <w:pPr>
        <w:jc w:val="both"/>
      </w:pPr>
      <w:r w:rsidRPr="008F2D52">
        <w:t>C’est une s</w:t>
      </w:r>
      <w:r>
        <w:t>acrée</w:t>
      </w:r>
      <w:r w:rsidRPr="008F2D52">
        <w:t xml:space="preserve"> conversion pour le militant de devenir enquêteur, de s’intéresser d’abord à comment</w:t>
      </w:r>
      <w:r>
        <w:t xml:space="preserve"> fonctionnent d’autres que lui, plutôt que dire ce qu’il croit. En retour, l</w:t>
      </w:r>
      <w:r w:rsidR="001479E1" w:rsidRPr="008F2D52">
        <w:t xml:space="preserve">es gens sont agréablement surpris de découvrir que nous pouvons sincèrement nous intéresser à </w:t>
      </w:r>
      <w:r w:rsidR="001479E1">
        <w:t>ce qu’ils pensent et ressentent même si c</w:t>
      </w:r>
      <w:r w:rsidR="001479E1" w:rsidRPr="008F2D52">
        <w:t>ette sinc</w:t>
      </w:r>
      <w:r w:rsidR="001479E1">
        <w:t>érité ne va pas toujours de soi</w:t>
      </w:r>
      <w:r w:rsidR="001479E1" w:rsidRPr="008F2D52">
        <w:t xml:space="preserve">. </w:t>
      </w:r>
      <w:r>
        <w:t>Car c’</w:t>
      </w:r>
      <w:r w:rsidR="001479E1" w:rsidRPr="008F2D52">
        <w:t xml:space="preserve">est </w:t>
      </w:r>
      <w:r>
        <w:t>parfois</w:t>
      </w:r>
      <w:r w:rsidR="001479E1">
        <w:t xml:space="preserve"> </w:t>
      </w:r>
      <w:r w:rsidR="001479E1" w:rsidRPr="008F2D52">
        <w:t>un exercice difficile d’encourager quelqu’un à poursuivre</w:t>
      </w:r>
      <w:r w:rsidR="001479E1">
        <w:t>,</w:t>
      </w:r>
      <w:r w:rsidR="001479E1" w:rsidRPr="008F2D52">
        <w:t xml:space="preserve"> </w:t>
      </w:r>
      <w:r w:rsidR="001479E1">
        <w:t>alors que l’on n’abonde pas</w:t>
      </w:r>
      <w:r w:rsidR="001479E1" w:rsidRPr="008F2D52">
        <w:t xml:space="preserve"> dans son sens.</w:t>
      </w:r>
      <w:r w:rsidR="001479E1">
        <w:t xml:space="preserve"> </w:t>
      </w:r>
    </w:p>
    <w:p w:rsidR="001479E1" w:rsidRPr="00CE3681" w:rsidRDefault="001479E1" w:rsidP="001479E1">
      <w:pPr>
        <w:jc w:val="both"/>
        <w:rPr>
          <w:u w:val="single"/>
        </w:rPr>
      </w:pPr>
      <w:r w:rsidRPr="008F2D52">
        <w:t xml:space="preserve">Personnellement, je me suis passionné pour les expressions du racisme ordinaire. </w:t>
      </w:r>
      <w:r w:rsidR="00CE3681" w:rsidRPr="00CE3681">
        <w:t xml:space="preserve">Une fois dépassée la violence banale des propos, </w:t>
      </w:r>
      <w:r w:rsidRPr="00CE3681">
        <w:t xml:space="preserve"> quoi de plus passionnant pour la lutte contre les discriminations</w:t>
      </w:r>
      <w:r w:rsidRPr="008F2D52">
        <w:t xml:space="preserve"> que </w:t>
      </w:r>
      <w:r>
        <w:t>de suivre les</w:t>
      </w:r>
      <w:r w:rsidRPr="008F2D52">
        <w:t xml:space="preserve"> chemins qui fabriquent la discriminatio</w:t>
      </w:r>
      <w:r w:rsidR="00CE3681">
        <w:t xml:space="preserve">n ? </w:t>
      </w:r>
    </w:p>
    <w:p w:rsidR="001479E1" w:rsidRDefault="005912B7" w:rsidP="001479E1">
      <w:pPr>
        <w:jc w:val="both"/>
      </w:pPr>
      <w:r>
        <w:t xml:space="preserve">C’est </w:t>
      </w:r>
      <w:r w:rsidR="00B12316">
        <w:t xml:space="preserve">là </w:t>
      </w:r>
      <w:r w:rsidR="00CE3681">
        <w:t xml:space="preserve">également </w:t>
      </w:r>
      <w:r>
        <w:t xml:space="preserve">une </w:t>
      </w:r>
      <w:r w:rsidR="00B12316">
        <w:t>manière</w:t>
      </w:r>
      <w:r>
        <w:t xml:space="preserve"> de partir à l’étranger…</w:t>
      </w:r>
    </w:p>
    <w:p w:rsidR="001479E1" w:rsidRDefault="001479E1" w:rsidP="001479E1">
      <w:pPr>
        <w:pStyle w:val="Titre3"/>
        <w:jc w:val="both"/>
      </w:pPr>
      <w:bookmarkStart w:id="9" w:name="_Toc315857896"/>
      <w:bookmarkStart w:id="10" w:name="_Toc315941649"/>
      <w:bookmarkStart w:id="11" w:name="_Toc315942382"/>
      <w:r w:rsidRPr="008F2D52">
        <w:t>Ecouter d’abord</w:t>
      </w:r>
      <w:bookmarkEnd w:id="9"/>
      <w:bookmarkEnd w:id="10"/>
      <w:bookmarkEnd w:id="11"/>
    </w:p>
    <w:p w:rsidR="001479E1" w:rsidRPr="001479E1" w:rsidRDefault="001479E1" w:rsidP="001479E1"/>
    <w:p w:rsidR="001479E1" w:rsidRPr="000E5977" w:rsidRDefault="001479E1" w:rsidP="001479E1">
      <w:pPr>
        <w:jc w:val="both"/>
      </w:pPr>
      <w:r w:rsidRPr="008F2D52">
        <w:t xml:space="preserve">Personne n’aime qu’on lui explique comment faire et quoi penser. </w:t>
      </w:r>
      <w:r>
        <w:t>La plupart du temps, n</w:t>
      </w:r>
      <w:r w:rsidRPr="008F2D52">
        <w:t xml:space="preserve">ous avons des préjugés </w:t>
      </w:r>
      <w:r>
        <w:t xml:space="preserve">extrêmement </w:t>
      </w:r>
      <w:r w:rsidRPr="008F2D52">
        <w:t xml:space="preserve">favorables </w:t>
      </w:r>
      <w:r>
        <w:t>envers</w:t>
      </w:r>
      <w:r w:rsidRPr="008F2D52">
        <w:t xml:space="preserve"> ce qui conf</w:t>
      </w:r>
      <w:r>
        <w:t>orte</w:t>
      </w:r>
      <w:r w:rsidRPr="008F2D52">
        <w:t xml:space="preserve"> notre opinion </w:t>
      </w:r>
      <w:r>
        <w:t xml:space="preserve">personnelle </w:t>
      </w:r>
      <w:r w:rsidRPr="008F2D52">
        <w:t xml:space="preserve">et profondément défavorables </w:t>
      </w:r>
      <w:r>
        <w:t>envers tout ce qui va à l’encontre.</w:t>
      </w:r>
      <w:r w:rsidRPr="008F2D52">
        <w:t xml:space="preserve"> Si </w:t>
      </w:r>
      <w:r w:rsidR="00CE3681">
        <w:t xml:space="preserve">un individu est </w:t>
      </w:r>
      <w:r>
        <w:t xml:space="preserve">non-engagé ou </w:t>
      </w:r>
      <w:r w:rsidRPr="008F2D52">
        <w:t xml:space="preserve">peu porté sur les discours, </w:t>
      </w:r>
      <w:r w:rsidR="00CE3681">
        <w:t>s’il n’a</w:t>
      </w:r>
      <w:r w:rsidRPr="008F2D52">
        <w:t xml:space="preserve"> aucune </w:t>
      </w:r>
      <w:r>
        <w:t>habitude de l’action collective</w:t>
      </w:r>
      <w:r w:rsidRPr="00E65ADD">
        <w:t xml:space="preserve">, </w:t>
      </w:r>
      <w:r w:rsidRPr="000E5977">
        <w:t xml:space="preserve">les avis </w:t>
      </w:r>
      <w:r w:rsidR="00CE3681">
        <w:t>de</w:t>
      </w:r>
      <w:r w:rsidR="007C0437">
        <w:t xml:space="preserve"> personnes engagées</w:t>
      </w:r>
      <w:r w:rsidR="00CE3681">
        <w:t>, de</w:t>
      </w:r>
      <w:r w:rsidR="007C0437">
        <w:t xml:space="preserve"> militants, </w:t>
      </w:r>
      <w:r w:rsidRPr="000E5977">
        <w:t xml:space="preserve">de ceux dont les discours et les pratiques </w:t>
      </w:r>
      <w:r w:rsidR="00CE3681">
        <w:t>lui</w:t>
      </w:r>
      <w:r>
        <w:t xml:space="preserve"> sont </w:t>
      </w:r>
      <w:r w:rsidR="00CE3681">
        <w:t>étrangères</w:t>
      </w:r>
      <w:r w:rsidRPr="000E5977">
        <w:t xml:space="preserve"> </w:t>
      </w:r>
      <w:r>
        <w:t xml:space="preserve">seront pour </w:t>
      </w:r>
      <w:r w:rsidR="00CE3681">
        <w:t>lui</w:t>
      </w:r>
      <w:r>
        <w:t xml:space="preserve"> davantage</w:t>
      </w:r>
      <w:r w:rsidRPr="000E5977">
        <w:t xml:space="preserve"> du bruit que de l’information. </w:t>
      </w:r>
      <w:r w:rsidR="00CE3681">
        <w:t>La plupart du temps, il fuira.</w:t>
      </w:r>
    </w:p>
    <w:p w:rsidR="005912B7" w:rsidRDefault="001479E1" w:rsidP="001479E1">
      <w:pPr>
        <w:jc w:val="both"/>
      </w:pPr>
      <w:r>
        <w:t>Par contre,</w:t>
      </w:r>
      <w:r w:rsidRPr="000E5977">
        <w:t xml:space="preserve"> </w:t>
      </w:r>
      <w:r w:rsidR="00CE3681">
        <w:t>il</w:t>
      </w:r>
      <w:r w:rsidRPr="000E5977">
        <w:t xml:space="preserve"> aime</w:t>
      </w:r>
      <w:r w:rsidR="00CE3681">
        <w:t xml:space="preserve">ra </w:t>
      </w:r>
      <w:r w:rsidR="000F06EC">
        <w:t xml:space="preserve">souvent </w:t>
      </w:r>
      <w:r w:rsidR="00CE3681">
        <w:t xml:space="preserve">dire ce qu’il </w:t>
      </w:r>
      <w:r w:rsidR="00203C7C">
        <w:t xml:space="preserve">vit </w:t>
      </w:r>
      <w:r w:rsidRPr="000E5977">
        <w:t xml:space="preserve"> ou ce qu’il </w:t>
      </w:r>
      <w:r w:rsidR="00CE3681">
        <w:t>croi</w:t>
      </w:r>
      <w:r w:rsidR="000F06EC">
        <w:t xml:space="preserve">t, </w:t>
      </w:r>
      <w:r w:rsidRPr="000E5977">
        <w:t>pour</w:t>
      </w:r>
      <w:r w:rsidR="000F06EC">
        <w:t xml:space="preserve"> peu qu’il se sente écouté</w:t>
      </w:r>
      <w:r w:rsidR="007C0437">
        <w:t>, même lorsqu’</w:t>
      </w:r>
      <w:r w:rsidR="000F06EC">
        <w:t>il sent ou comprend</w:t>
      </w:r>
      <w:r w:rsidR="007C0437">
        <w:t xml:space="preserve"> que celui qui écoute n’est pas de « </w:t>
      </w:r>
      <w:r w:rsidR="000F06EC">
        <w:t>son</w:t>
      </w:r>
      <w:r w:rsidR="007C0437">
        <w:t xml:space="preserve"> monde »</w:t>
      </w:r>
      <w:r w:rsidRPr="000E5977">
        <w:t>.</w:t>
      </w:r>
      <w:r w:rsidR="007C0437">
        <w:t xml:space="preserve"> E</w:t>
      </w:r>
      <w:r w:rsidRPr="000E5977">
        <w:t xml:space="preserve">tre écouté n’est </w:t>
      </w:r>
      <w:r w:rsidR="007C0437">
        <w:t>en effet</w:t>
      </w:r>
      <w:r w:rsidRPr="000E5977">
        <w:t xml:space="preserve"> pas </w:t>
      </w:r>
      <w:r w:rsidR="007C0437">
        <w:t>un bénéfice équitablement distribué dans la société</w:t>
      </w:r>
      <w:r w:rsidR="00F93DC0">
        <w:t xml:space="preserve"> ; c’est un bien précieux, surtout pour ceux qui sont ordinairement peu écoutés et considérés. </w:t>
      </w:r>
    </w:p>
    <w:p w:rsidR="007C0437" w:rsidRDefault="007C0437" w:rsidP="007C0437">
      <w:pPr>
        <w:pStyle w:val="Titre3"/>
      </w:pPr>
      <w:r>
        <w:t>Faire surgir une parole</w:t>
      </w:r>
    </w:p>
    <w:p w:rsidR="007C0437" w:rsidRPr="007C0437" w:rsidRDefault="007C0437" w:rsidP="007C0437"/>
    <w:p w:rsidR="001479E1" w:rsidRPr="008F2D52" w:rsidRDefault="005912B7" w:rsidP="001479E1">
      <w:pPr>
        <w:jc w:val="both"/>
      </w:pPr>
      <w:r>
        <w:t>Un autre enjeu</w:t>
      </w:r>
      <w:r w:rsidR="001479E1" w:rsidRPr="008F2D52">
        <w:t xml:space="preserve"> </w:t>
      </w:r>
      <w:r w:rsidR="001479E1">
        <w:t>sera</w:t>
      </w:r>
      <w:r w:rsidR="001479E1" w:rsidRPr="008F2D52">
        <w:t xml:space="preserve"> de dépasser les </w:t>
      </w:r>
      <w:r w:rsidR="007C0437">
        <w:t>« </w:t>
      </w:r>
      <w:r w:rsidR="001479E1" w:rsidRPr="008F2D52">
        <w:t>propos de première intention</w:t>
      </w:r>
      <w:r w:rsidR="007C0437">
        <w:t> »</w:t>
      </w:r>
      <w:r w:rsidR="001479E1" w:rsidRPr="008F2D52">
        <w:t xml:space="preserve"> pour </w:t>
      </w:r>
      <w:r w:rsidR="001479E1">
        <w:t>que la personne enquêtée puisse</w:t>
      </w:r>
      <w:r w:rsidR="001479E1" w:rsidRPr="008F2D52">
        <w:t xml:space="preserve"> devenir auteur de </w:t>
      </w:r>
      <w:r w:rsidR="001479E1">
        <w:t>sa</w:t>
      </w:r>
      <w:r w:rsidR="001479E1" w:rsidRPr="008F2D52">
        <w:t xml:space="preserve"> propre parole et </w:t>
      </w:r>
      <w:r w:rsidR="001479E1">
        <w:t>atteigne</w:t>
      </w:r>
      <w:r w:rsidR="001479E1" w:rsidRPr="008F2D52">
        <w:t xml:space="preserve"> ce que décrit </w:t>
      </w:r>
      <w:r w:rsidR="001479E1">
        <w:t xml:space="preserve">si bien </w:t>
      </w:r>
      <w:r w:rsidR="001479E1" w:rsidRPr="00F37C78">
        <w:rPr>
          <w:i/>
        </w:rPr>
        <w:t>Bourdieu</w:t>
      </w:r>
      <w:r w:rsidR="001479E1" w:rsidRPr="008F2D52">
        <w:t xml:space="preserve"> »</w:t>
      </w:r>
      <w:r w:rsidR="001479E1" w:rsidRPr="00EF1F3C">
        <w:t xml:space="preserve"> </w:t>
      </w:r>
      <w:r w:rsidR="001479E1" w:rsidRPr="008F2D52">
        <w:t xml:space="preserve">à la fin de la </w:t>
      </w:r>
      <w:r w:rsidR="001479E1" w:rsidRPr="00F37C78">
        <w:rPr>
          <w:i/>
        </w:rPr>
        <w:t>Misère du Monde</w:t>
      </w:r>
      <w:r w:rsidR="001479E1">
        <w:t xml:space="preserve">, dans le </w:t>
      </w:r>
      <w:r w:rsidR="001479E1" w:rsidRPr="008F2D52">
        <w:t>chap</w:t>
      </w:r>
      <w:r w:rsidR="001479E1">
        <w:t>i</w:t>
      </w:r>
      <w:r w:rsidR="001479E1" w:rsidRPr="008F2D52">
        <w:t xml:space="preserve">tre « comprendre : </w:t>
      </w:r>
    </w:p>
    <w:p w:rsidR="001479E1" w:rsidRPr="008F2D52" w:rsidRDefault="001479E1" w:rsidP="001479E1">
      <w:pPr>
        <w:jc w:val="both"/>
        <w:rPr>
          <w:i/>
        </w:rPr>
      </w:pPr>
      <w:r w:rsidRPr="008F2D52">
        <w:rPr>
          <w:i/>
        </w:rPr>
        <w:t>« En lui offrant une situation de communication tout à fait exceptionnelle, affranchie des contraintes, notamment temporelles, qui pèsent sur la plupart des échanges quotidiens, et en lui ouvrant des alternatives qui l’incitent ou l’autorisent à exprimer des malaises, des manques ou des demandes qu’il découvre en les exprimant, l’enquêteur contribue à créer l’apparition d’un discours extraordinaire, qui aurait pu ne jamais être tenu et qui pourtant était déjà là, attendant ses</w:t>
      </w:r>
      <w:r w:rsidRPr="008539AF">
        <w:rPr>
          <w:i/>
        </w:rPr>
        <w:t xml:space="preserve"> </w:t>
      </w:r>
      <w:r w:rsidRPr="008F2D52">
        <w:rPr>
          <w:i/>
        </w:rPr>
        <w:t>conditions d’actualisation. »</w:t>
      </w:r>
      <w:r w:rsidRPr="008F2D52">
        <w:rPr>
          <w:rStyle w:val="Appelnotedebasdep"/>
        </w:rPr>
        <w:footnoteReference w:id="2"/>
      </w:r>
      <w:r w:rsidRPr="008F2D52">
        <w:rPr>
          <w:i/>
        </w:rPr>
        <w:t xml:space="preserve"> </w:t>
      </w:r>
    </w:p>
    <w:p w:rsidR="001479E1" w:rsidRPr="006B1E74" w:rsidRDefault="001479E1" w:rsidP="001479E1">
      <w:pPr>
        <w:pStyle w:val="Titre1"/>
      </w:pPr>
      <w:r>
        <w:lastRenderedPageBreak/>
        <w:t>« Aborder les gens »</w:t>
      </w:r>
      <w:bookmarkEnd w:id="0"/>
      <w:bookmarkEnd w:id="1"/>
      <w:bookmarkEnd w:id="2"/>
      <w:r>
        <w:t xml:space="preserve"> </w:t>
      </w:r>
    </w:p>
    <w:p w:rsidR="001479E1" w:rsidRDefault="001479E1" w:rsidP="001479E1">
      <w:pPr>
        <w:tabs>
          <w:tab w:val="left" w:pos="8493"/>
        </w:tabs>
        <w:spacing w:line="240" w:lineRule="auto"/>
        <w:ind w:right="-388"/>
        <w:jc w:val="both"/>
      </w:pPr>
    </w:p>
    <w:p w:rsidR="0062005C" w:rsidRDefault="0062005C" w:rsidP="0062005C">
      <w:pPr>
        <w:tabs>
          <w:tab w:val="left" w:pos="8493"/>
        </w:tabs>
        <w:spacing w:line="360" w:lineRule="auto"/>
        <w:ind w:right="-388"/>
        <w:jc w:val="both"/>
      </w:pPr>
      <w:r w:rsidRPr="008126D1">
        <w:t xml:space="preserve">La déambulation est </w:t>
      </w:r>
      <w:r w:rsidRPr="0062005C">
        <w:rPr>
          <w:b/>
        </w:rPr>
        <w:t>un exercice à deux pour apprendre à « sentir » les interactions</w:t>
      </w:r>
      <w:r w:rsidRPr="008126D1">
        <w:t xml:space="preserve">, </w:t>
      </w:r>
      <w:r>
        <w:t xml:space="preserve">à </w:t>
      </w:r>
      <w:r w:rsidRPr="008126D1">
        <w:t>comprendre la relation entre le mouvement et les rencontres : on se promène avec un panneau sur lequel est écrite une question. On discute</w:t>
      </w:r>
      <w:r>
        <w:t> ;</w:t>
      </w:r>
      <w:r w:rsidRPr="008126D1">
        <w:t xml:space="preserve"> on ne cherche</w:t>
      </w:r>
      <w:r>
        <w:t xml:space="preserve"> pas à tout prix les rencontres ;</w:t>
      </w:r>
      <w:r w:rsidRPr="008126D1">
        <w:t xml:space="preserve"> on va juste « cueillir «  les gens disponibles. On se balade </w:t>
      </w:r>
      <w:r>
        <w:t xml:space="preserve">en essayant de repérer </w:t>
      </w:r>
      <w:r w:rsidRPr="008126D1">
        <w:t>ceux que notre démarche intrigue. Avec ceux-là, on pourra tenter une approche</w:t>
      </w:r>
      <w:r>
        <w:t xml:space="preserve">. </w:t>
      </w:r>
    </w:p>
    <w:p w:rsidR="0062005C" w:rsidRPr="008126D1" w:rsidRDefault="0062005C" w:rsidP="0062005C">
      <w:pPr>
        <w:tabs>
          <w:tab w:val="left" w:pos="8493"/>
        </w:tabs>
        <w:spacing w:line="360" w:lineRule="auto"/>
        <w:ind w:right="-388"/>
        <w:jc w:val="both"/>
      </w:pPr>
      <w:r w:rsidRPr="008126D1">
        <w:t>La déambulation est aussi une manière de « devenir le dispositif » lorsqu’on ne peut pas s’installer</w:t>
      </w:r>
      <w:r>
        <w:t>,</w:t>
      </w:r>
      <w:r w:rsidRPr="008126D1">
        <w:t xml:space="preserve"> lorsqu’on n’a pas de place ou qu’on ne se sent pas à l’aise sur le lieu d’implantation</w:t>
      </w:r>
      <w:r>
        <w:t xml:space="preserve"> pour un porteur de paroles</w:t>
      </w:r>
      <w:r w:rsidRPr="008126D1">
        <w:t xml:space="preserve">. </w:t>
      </w:r>
    </w:p>
    <w:p w:rsidR="0062005C" w:rsidRPr="0062005C" w:rsidRDefault="0062005C" w:rsidP="0062005C">
      <w:pPr>
        <w:tabs>
          <w:tab w:val="left" w:pos="8493"/>
        </w:tabs>
        <w:spacing w:line="360" w:lineRule="auto"/>
        <w:ind w:right="-388"/>
      </w:pPr>
      <w:r w:rsidRPr="0062005C">
        <w:t>De manière générale, avec l’un ou l’autre des dispositifs, il semble important de :</w:t>
      </w:r>
    </w:p>
    <w:p w:rsidR="0062005C" w:rsidRPr="001479E1" w:rsidRDefault="0062005C" w:rsidP="001479E1">
      <w:pPr>
        <w:pStyle w:val="Paragraphedeliste"/>
        <w:tabs>
          <w:tab w:val="left" w:pos="8493"/>
        </w:tabs>
        <w:spacing w:line="360" w:lineRule="auto"/>
        <w:ind w:right="-388"/>
        <w:jc w:val="both"/>
        <w:rPr>
          <w:sz w:val="10"/>
          <w:szCs w:val="10"/>
        </w:rPr>
      </w:pPr>
    </w:p>
    <w:p w:rsidR="001479E1" w:rsidRDefault="001479E1" w:rsidP="001479E1">
      <w:pPr>
        <w:pStyle w:val="Paragraphedeliste"/>
        <w:numPr>
          <w:ilvl w:val="0"/>
          <w:numId w:val="19"/>
        </w:numPr>
        <w:tabs>
          <w:tab w:val="left" w:pos="8493"/>
        </w:tabs>
        <w:spacing w:line="360" w:lineRule="auto"/>
        <w:ind w:right="-388"/>
        <w:jc w:val="both"/>
      </w:pPr>
      <w:r w:rsidRPr="00B63ED6">
        <w:rPr>
          <w:b/>
        </w:rPr>
        <w:t>S’autoriser</w:t>
      </w:r>
      <w:r w:rsidRPr="008126D1">
        <w:t xml:space="preserve"> de la relation :</w:t>
      </w:r>
    </w:p>
    <w:p w:rsidR="00DA4510" w:rsidRPr="008126D1" w:rsidRDefault="00DA4510" w:rsidP="00DA4510">
      <w:pPr>
        <w:pStyle w:val="Paragraphedeliste"/>
        <w:tabs>
          <w:tab w:val="left" w:pos="8493"/>
        </w:tabs>
        <w:spacing w:line="360" w:lineRule="auto"/>
        <w:ind w:right="-388"/>
        <w:jc w:val="both"/>
      </w:pPr>
    </w:p>
    <w:p w:rsidR="001479E1" w:rsidRDefault="001479E1" w:rsidP="001479E1">
      <w:pPr>
        <w:pStyle w:val="Paragraphedeliste"/>
        <w:numPr>
          <w:ilvl w:val="0"/>
          <w:numId w:val="22"/>
        </w:numPr>
        <w:tabs>
          <w:tab w:val="left" w:pos="8493"/>
        </w:tabs>
        <w:spacing w:line="360" w:lineRule="auto"/>
        <w:ind w:right="-388"/>
        <w:jc w:val="both"/>
      </w:pPr>
      <w:r w:rsidRPr="008126D1">
        <w:t>Par le sourire, le regard et la demande directe : «Vous aurie</w:t>
      </w:r>
      <w:r>
        <w:t xml:space="preserve">z </w:t>
      </w:r>
      <w:r w:rsidR="0062005C">
        <w:t>une réponse</w:t>
      </w:r>
      <w:r>
        <w:t> ? »</w:t>
      </w:r>
    </w:p>
    <w:p w:rsidR="0062005C" w:rsidRDefault="001479E1" w:rsidP="00DA4510">
      <w:pPr>
        <w:pStyle w:val="Paragraphedeliste"/>
        <w:numPr>
          <w:ilvl w:val="0"/>
          <w:numId w:val="22"/>
        </w:numPr>
        <w:tabs>
          <w:tab w:val="left" w:pos="8493"/>
        </w:tabs>
        <w:spacing w:line="360" w:lineRule="auto"/>
        <w:ind w:right="-388"/>
        <w:jc w:val="both"/>
      </w:pPr>
      <w:r w:rsidRPr="008126D1">
        <w:t>En partant de ce que les gens expriment : « </w:t>
      </w:r>
      <w:r>
        <w:t>V</w:t>
      </w:r>
      <w:r w:rsidRPr="008126D1">
        <w:t xml:space="preserve">ous avez l’air d’être dubitatif… », </w:t>
      </w:r>
      <w:r w:rsidR="0062005C">
        <w:t>« Cela</w:t>
      </w:r>
      <w:r w:rsidRPr="008126D1">
        <w:t xml:space="preserve"> vous fait sourire… »</w:t>
      </w:r>
      <w:r>
        <w:t>.</w:t>
      </w:r>
    </w:p>
    <w:p w:rsidR="00DA4510" w:rsidRDefault="00DA4510" w:rsidP="00DA4510">
      <w:pPr>
        <w:pStyle w:val="Paragraphedeliste"/>
        <w:tabs>
          <w:tab w:val="left" w:pos="8493"/>
        </w:tabs>
        <w:spacing w:line="360" w:lineRule="auto"/>
        <w:ind w:left="1372" w:right="-388"/>
        <w:jc w:val="both"/>
      </w:pPr>
    </w:p>
    <w:p w:rsidR="001479E1" w:rsidRPr="001479E1" w:rsidRDefault="001479E1" w:rsidP="001479E1">
      <w:pPr>
        <w:pStyle w:val="Paragraphedeliste"/>
        <w:tabs>
          <w:tab w:val="left" w:pos="8493"/>
        </w:tabs>
        <w:spacing w:line="360" w:lineRule="auto"/>
        <w:ind w:left="1372" w:right="-388"/>
        <w:jc w:val="both"/>
        <w:rPr>
          <w:sz w:val="10"/>
          <w:szCs w:val="10"/>
        </w:rPr>
      </w:pPr>
    </w:p>
    <w:p w:rsidR="001479E1" w:rsidRDefault="001479E1" w:rsidP="001479E1">
      <w:pPr>
        <w:pStyle w:val="Paragraphedeliste"/>
        <w:numPr>
          <w:ilvl w:val="0"/>
          <w:numId w:val="23"/>
        </w:numPr>
        <w:tabs>
          <w:tab w:val="left" w:pos="8493"/>
        </w:tabs>
        <w:spacing w:line="360" w:lineRule="auto"/>
        <w:ind w:right="-388"/>
        <w:jc w:val="both"/>
      </w:pPr>
      <w:r w:rsidRPr="008126D1">
        <w:t xml:space="preserve">On peut aussi être direct mais rassurant </w:t>
      </w:r>
      <w:r>
        <w:t xml:space="preserve">en posant une </w:t>
      </w:r>
      <w:r w:rsidRPr="00DA523F">
        <w:rPr>
          <w:b/>
        </w:rPr>
        <w:t xml:space="preserve">question </w:t>
      </w:r>
      <w:r w:rsidRPr="00B63ED6">
        <w:rPr>
          <w:b/>
        </w:rPr>
        <w:t>anodine</w:t>
      </w:r>
      <w:r w:rsidRPr="008126D1">
        <w:t>, qui  ne concerne pas le fond mais la forme :</w:t>
      </w:r>
    </w:p>
    <w:p w:rsidR="00DA4510" w:rsidRDefault="00DA4510" w:rsidP="00DA4510">
      <w:pPr>
        <w:pStyle w:val="Paragraphedeliste"/>
        <w:tabs>
          <w:tab w:val="left" w:pos="8493"/>
        </w:tabs>
        <w:spacing w:line="360" w:lineRule="auto"/>
        <w:ind w:right="-388"/>
        <w:jc w:val="both"/>
      </w:pPr>
    </w:p>
    <w:p w:rsidR="001479E1" w:rsidRDefault="001479E1" w:rsidP="001479E1">
      <w:pPr>
        <w:pStyle w:val="Paragraphedeliste"/>
        <w:numPr>
          <w:ilvl w:val="0"/>
          <w:numId w:val="24"/>
        </w:numPr>
        <w:tabs>
          <w:tab w:val="left" w:pos="8493"/>
        </w:tabs>
        <w:spacing w:line="360" w:lineRule="auto"/>
        <w:ind w:left="1418" w:right="-388" w:hanging="425"/>
        <w:jc w:val="both"/>
      </w:pPr>
      <w:r w:rsidRPr="008126D1">
        <w:t>Demander si le panneau est droit, alors qu’on l’installe</w:t>
      </w:r>
      <w:r>
        <w:t>.</w:t>
      </w:r>
    </w:p>
    <w:p w:rsidR="001479E1" w:rsidRDefault="001479E1" w:rsidP="001479E1">
      <w:pPr>
        <w:pStyle w:val="Paragraphedeliste"/>
        <w:numPr>
          <w:ilvl w:val="0"/>
          <w:numId w:val="24"/>
        </w:numPr>
        <w:tabs>
          <w:tab w:val="left" w:pos="8493"/>
        </w:tabs>
        <w:spacing w:line="360" w:lineRule="auto"/>
        <w:ind w:left="1418" w:right="-388" w:hanging="425"/>
        <w:jc w:val="both"/>
      </w:pPr>
      <w:r w:rsidRPr="008126D1">
        <w:t>Demander si l’orthographe d</w:t>
      </w:r>
      <w:r>
        <w:t>’un</w:t>
      </w:r>
      <w:r w:rsidRPr="008126D1">
        <w:t xml:space="preserve"> mot est la bonne</w:t>
      </w:r>
      <w:r>
        <w:t>.</w:t>
      </w:r>
    </w:p>
    <w:p w:rsidR="0062005C" w:rsidRDefault="0062005C" w:rsidP="0062005C">
      <w:pPr>
        <w:pStyle w:val="Paragraphedeliste"/>
        <w:tabs>
          <w:tab w:val="left" w:pos="8493"/>
        </w:tabs>
        <w:spacing w:line="360" w:lineRule="auto"/>
        <w:ind w:left="1418" w:right="-388"/>
        <w:jc w:val="both"/>
      </w:pPr>
    </w:p>
    <w:p w:rsidR="001479E1" w:rsidRPr="001479E1" w:rsidRDefault="001479E1" w:rsidP="001479E1">
      <w:pPr>
        <w:pStyle w:val="Paragraphedeliste"/>
        <w:tabs>
          <w:tab w:val="left" w:pos="8493"/>
        </w:tabs>
        <w:spacing w:line="360" w:lineRule="auto"/>
        <w:ind w:left="1418" w:right="-388"/>
        <w:jc w:val="both"/>
        <w:rPr>
          <w:sz w:val="10"/>
          <w:szCs w:val="10"/>
        </w:rPr>
      </w:pPr>
    </w:p>
    <w:p w:rsidR="001479E1" w:rsidRDefault="001479E1" w:rsidP="001479E1">
      <w:pPr>
        <w:pStyle w:val="Paragraphedeliste"/>
        <w:numPr>
          <w:ilvl w:val="0"/>
          <w:numId w:val="20"/>
        </w:numPr>
        <w:tabs>
          <w:tab w:val="left" w:pos="8493"/>
        </w:tabs>
        <w:spacing w:line="360" w:lineRule="auto"/>
        <w:ind w:right="-388"/>
        <w:jc w:val="both"/>
      </w:pPr>
      <w:r w:rsidRPr="00B63ED6">
        <w:rPr>
          <w:b/>
        </w:rPr>
        <w:t>Eviter d’être statique</w:t>
      </w:r>
      <w:r w:rsidRPr="00467C74">
        <w:t>,</w:t>
      </w:r>
      <w:r w:rsidRPr="008126D1">
        <w:t xml:space="preserve"> quoi qu’il arrive : ça renvoie à la mendicité, à l’attente d</w:t>
      </w:r>
      <w:r>
        <w:t xml:space="preserve">’une personne </w:t>
      </w:r>
      <w:r w:rsidRPr="008126D1">
        <w:t>suffisamment gentil</w:t>
      </w:r>
      <w:r>
        <w:t>le pour accepter de vous parler. L</w:t>
      </w:r>
      <w:r w:rsidRPr="008126D1">
        <w:t xml:space="preserve">a plupart du temps ça met l’enquêteur mal à l’aise et ce malaise se communique. </w:t>
      </w:r>
    </w:p>
    <w:p w:rsidR="001479E1" w:rsidRPr="001479E1" w:rsidRDefault="001479E1" w:rsidP="001479E1">
      <w:pPr>
        <w:pStyle w:val="Paragraphedeliste"/>
        <w:tabs>
          <w:tab w:val="left" w:pos="8493"/>
        </w:tabs>
        <w:spacing w:line="360" w:lineRule="auto"/>
        <w:ind w:right="-388"/>
        <w:jc w:val="both"/>
        <w:rPr>
          <w:sz w:val="10"/>
          <w:szCs w:val="10"/>
        </w:rPr>
      </w:pPr>
    </w:p>
    <w:p w:rsidR="001479E1" w:rsidRPr="001479E1" w:rsidRDefault="001479E1" w:rsidP="001479E1">
      <w:pPr>
        <w:pStyle w:val="Paragraphedeliste"/>
        <w:spacing w:line="360" w:lineRule="auto"/>
        <w:ind w:left="1440" w:right="-142"/>
        <w:jc w:val="both"/>
        <w:rPr>
          <w:sz w:val="10"/>
          <w:szCs w:val="10"/>
        </w:rPr>
      </w:pPr>
    </w:p>
    <w:p w:rsidR="001479E1" w:rsidRDefault="001479E1" w:rsidP="001479E1">
      <w:pPr>
        <w:pStyle w:val="Paragraphedeliste"/>
        <w:numPr>
          <w:ilvl w:val="0"/>
          <w:numId w:val="21"/>
        </w:numPr>
        <w:tabs>
          <w:tab w:val="left" w:pos="8493"/>
        </w:tabs>
        <w:spacing w:line="360" w:lineRule="auto"/>
        <w:ind w:right="-388"/>
        <w:jc w:val="both"/>
      </w:pPr>
      <w:r w:rsidRPr="00B63ED6">
        <w:rPr>
          <w:b/>
        </w:rPr>
        <w:t>Trouver son style</w:t>
      </w:r>
      <w:r w:rsidRPr="008126D1">
        <w:t xml:space="preserve"> personnel :</w:t>
      </w:r>
    </w:p>
    <w:p w:rsidR="001479E1" w:rsidRDefault="001479E1" w:rsidP="001479E1">
      <w:pPr>
        <w:pStyle w:val="Paragraphedeliste"/>
        <w:numPr>
          <w:ilvl w:val="0"/>
          <w:numId w:val="26"/>
        </w:numPr>
        <w:tabs>
          <w:tab w:val="left" w:pos="8493"/>
        </w:tabs>
        <w:spacing w:line="360" w:lineRule="auto"/>
        <w:ind w:right="-388"/>
        <w:jc w:val="both"/>
      </w:pPr>
      <w:r>
        <w:t>P</w:t>
      </w:r>
      <w:r w:rsidRPr="008126D1">
        <w:t>rendre son tem</w:t>
      </w:r>
      <w:r>
        <w:t>ps, ne pas y aller « en force »,</w:t>
      </w:r>
    </w:p>
    <w:p w:rsidR="001479E1" w:rsidRDefault="001479E1" w:rsidP="001479E1">
      <w:pPr>
        <w:pStyle w:val="Paragraphedeliste"/>
        <w:numPr>
          <w:ilvl w:val="0"/>
          <w:numId w:val="26"/>
        </w:numPr>
        <w:tabs>
          <w:tab w:val="left" w:pos="8493"/>
        </w:tabs>
        <w:spacing w:line="360" w:lineRule="auto"/>
        <w:ind w:right="-388"/>
        <w:jc w:val="both"/>
      </w:pPr>
      <w:r>
        <w:t>A</w:t>
      </w:r>
      <w:r w:rsidRPr="008126D1">
        <w:t>ller voir les gens qu’on « sent bien »</w:t>
      </w:r>
      <w:r>
        <w:t>,</w:t>
      </w:r>
    </w:p>
    <w:p w:rsidR="001479E1" w:rsidRDefault="001479E1" w:rsidP="001479E1">
      <w:pPr>
        <w:pStyle w:val="Paragraphedeliste"/>
        <w:numPr>
          <w:ilvl w:val="0"/>
          <w:numId w:val="26"/>
        </w:numPr>
        <w:tabs>
          <w:tab w:val="left" w:pos="8493"/>
        </w:tabs>
        <w:spacing w:line="360" w:lineRule="auto"/>
        <w:ind w:right="-388"/>
        <w:jc w:val="both"/>
      </w:pPr>
      <w:r>
        <w:t>T</w:t>
      </w:r>
      <w:r w:rsidRPr="008126D1">
        <w:t>rouver sa formule à soi, ses mots, sa façon d’entrer en relation</w:t>
      </w:r>
      <w:r>
        <w:t>.</w:t>
      </w:r>
    </w:p>
    <w:p w:rsidR="001479E1" w:rsidRPr="001479E1" w:rsidRDefault="001479E1" w:rsidP="001479E1">
      <w:pPr>
        <w:pStyle w:val="Paragraphedeliste"/>
        <w:tabs>
          <w:tab w:val="left" w:pos="8493"/>
        </w:tabs>
        <w:spacing w:line="360" w:lineRule="auto"/>
        <w:ind w:left="1440" w:right="-388"/>
        <w:jc w:val="both"/>
        <w:rPr>
          <w:sz w:val="10"/>
          <w:szCs w:val="10"/>
        </w:rPr>
      </w:pPr>
    </w:p>
    <w:p w:rsidR="001479E1" w:rsidRPr="00BB7629" w:rsidRDefault="001479E1" w:rsidP="001479E1">
      <w:pPr>
        <w:pStyle w:val="Titre1"/>
      </w:pPr>
      <w:bookmarkStart w:id="12" w:name="_Expositions_:_les"/>
      <w:bookmarkStart w:id="13" w:name="_Critères_d’appréciation_d’une"/>
      <w:bookmarkStart w:id="14" w:name="_Toc315856838"/>
      <w:bookmarkStart w:id="15" w:name="_Toc315941640"/>
      <w:bookmarkStart w:id="16" w:name="_Toc315942392"/>
      <w:bookmarkEnd w:id="3"/>
      <w:bookmarkEnd w:id="12"/>
      <w:bookmarkEnd w:id="13"/>
      <w:r w:rsidRPr="00BB7629">
        <w:lastRenderedPageBreak/>
        <w:t xml:space="preserve">L’entretien </w:t>
      </w:r>
      <w:bookmarkEnd w:id="14"/>
      <w:bookmarkEnd w:id="15"/>
      <w:bookmarkEnd w:id="16"/>
    </w:p>
    <w:p w:rsidR="001479E1" w:rsidRPr="001F0A56" w:rsidRDefault="001479E1" w:rsidP="001479E1">
      <w:pPr>
        <w:jc w:val="both"/>
        <w:rPr>
          <w:sz w:val="2"/>
          <w:szCs w:val="2"/>
        </w:rPr>
      </w:pPr>
    </w:p>
    <w:p w:rsidR="001479E1" w:rsidRDefault="001479E1" w:rsidP="001479E1">
      <w:pPr>
        <w:pStyle w:val="Titre3"/>
      </w:pPr>
      <w:bookmarkStart w:id="17" w:name="_Toc315856839"/>
      <w:bookmarkStart w:id="18" w:name="_Toc315941641"/>
      <w:bookmarkStart w:id="19" w:name="_Toc315942393"/>
      <w:r w:rsidRPr="00005905">
        <w:t>Que cherchons-nous à entendr</w:t>
      </w:r>
      <w:r>
        <w:t>e, à comprendre, à restituer ?</w:t>
      </w:r>
      <w:bookmarkEnd w:id="17"/>
      <w:bookmarkEnd w:id="18"/>
      <w:bookmarkEnd w:id="19"/>
      <w:r w:rsidRPr="00005905">
        <w:t xml:space="preserve"> </w:t>
      </w:r>
    </w:p>
    <w:p w:rsidR="001479E1" w:rsidRPr="001F0A56" w:rsidRDefault="001479E1" w:rsidP="001479E1">
      <w:pPr>
        <w:rPr>
          <w:sz w:val="2"/>
          <w:szCs w:val="2"/>
        </w:rPr>
      </w:pPr>
    </w:p>
    <w:p w:rsidR="001479E1" w:rsidRDefault="001479E1" w:rsidP="001479E1">
      <w:pPr>
        <w:spacing w:line="360" w:lineRule="auto"/>
        <w:jc w:val="both"/>
      </w:pPr>
      <w:r>
        <w:t xml:space="preserve">Le Porteur de paroles </w:t>
      </w:r>
      <w:r w:rsidR="005912B7">
        <w:t xml:space="preserve">comme les déambulations </w:t>
      </w:r>
      <w:r>
        <w:t>offre</w:t>
      </w:r>
      <w:r w:rsidR="005912B7">
        <w:t>nt</w:t>
      </w:r>
      <w:r>
        <w:t xml:space="preserve"> </w:t>
      </w:r>
      <w:r w:rsidR="005912B7">
        <w:t>de vivre des</w:t>
      </w:r>
      <w:r>
        <w:t xml:space="preserve"> rencontres improbables : parce qu’ils ont un peu de temps, parce que ce n’est pas trop engageant, </w:t>
      </w:r>
      <w:r w:rsidR="00B12316">
        <w:t>d</w:t>
      </w:r>
      <w:r>
        <w:t xml:space="preserve">es gens  acceptent de dire quelque chose à des inconnus. Ces </w:t>
      </w:r>
      <w:r w:rsidR="00B12316">
        <w:t>passants, ces habitants qui acceptent de converser</w:t>
      </w:r>
      <w:r>
        <w:t xml:space="preserve"> peuvent être </w:t>
      </w:r>
      <w:r w:rsidRPr="00005905">
        <w:rPr>
          <w:b/>
        </w:rPr>
        <w:t>des inconnus familiers</w:t>
      </w:r>
      <w:r>
        <w:t xml:space="preserve">, c’est-à-dire proches </w:t>
      </w:r>
      <w:r w:rsidR="00B12316">
        <w:t>en termes de milieu social et de</w:t>
      </w:r>
      <w:r>
        <w:t xml:space="preserve"> préoccupations. </w:t>
      </w:r>
      <w:r w:rsidR="00B12316">
        <w:t>Ce sont aussi</w:t>
      </w:r>
      <w:r>
        <w:t xml:space="preserve"> </w:t>
      </w:r>
      <w:r w:rsidRPr="00005905">
        <w:rPr>
          <w:b/>
        </w:rPr>
        <w:t xml:space="preserve">des </w:t>
      </w:r>
      <w:r w:rsidR="00B12316">
        <w:rPr>
          <w:b/>
        </w:rPr>
        <w:t xml:space="preserve">inconnus </w:t>
      </w:r>
      <w:r w:rsidRPr="00005905">
        <w:rPr>
          <w:b/>
        </w:rPr>
        <w:t>étrang</w:t>
      </w:r>
      <w:r w:rsidR="00B12316">
        <w:rPr>
          <w:b/>
        </w:rPr>
        <w:t>ers</w:t>
      </w:r>
      <w:r w:rsidRPr="00005905">
        <w:rPr>
          <w:b/>
        </w:rPr>
        <w:t xml:space="preserve"> à nos univers</w:t>
      </w:r>
      <w:r>
        <w:rPr>
          <w:b/>
        </w:rPr>
        <w:t xml:space="preserve"> </w:t>
      </w:r>
      <w:r w:rsidRPr="00EC7AC7">
        <w:t>de référence</w:t>
      </w:r>
      <w:r>
        <w:t xml:space="preserve">. Dès lors est offerte </w:t>
      </w:r>
      <w:r w:rsidRPr="00005905">
        <w:rPr>
          <w:b/>
        </w:rPr>
        <w:t>la possibilité d’une rencontre interculturelle</w:t>
      </w:r>
      <w:r w:rsidRPr="00DD3697">
        <w:t>, c’est-à-dire</w:t>
      </w:r>
      <w:r>
        <w:rPr>
          <w:b/>
        </w:rPr>
        <w:t xml:space="preserve"> </w:t>
      </w:r>
      <w:r>
        <w:t>la possibili</w:t>
      </w:r>
      <w:r w:rsidRPr="00FE384A">
        <w:t>té</w:t>
      </w:r>
      <w:r>
        <w:t xml:space="preserve"> </w:t>
      </w:r>
      <w:r w:rsidR="00B12316">
        <w:t xml:space="preserve"> d’une découverte, d’une perturbation, parfois d’un choc ; il est possible, en France, d’engager cette relation avec des étrangers, « </w:t>
      </w:r>
      <w:r>
        <w:t>d’entrer dans l</w:t>
      </w:r>
      <w:r w:rsidR="00B12316">
        <w:t>eur</w:t>
      </w:r>
      <w:r>
        <w:t xml:space="preserve"> tête», d</w:t>
      </w:r>
      <w:r w:rsidR="00B12316">
        <w:t>e</w:t>
      </w:r>
      <w:r>
        <w:t xml:space="preserve"> découvrir ce qu’ils pensent et ressentent. C’est </w:t>
      </w:r>
      <w:r w:rsidR="00B12316">
        <w:t>une façon</w:t>
      </w:r>
      <w:r>
        <w:t xml:space="preserve"> </w:t>
      </w:r>
      <w:r w:rsidR="00B12316">
        <w:t xml:space="preserve">de dépasser des stéréotypes sur ceux que l’on croise et qui sont loin pourtant. </w:t>
      </w:r>
      <w:r w:rsidRPr="009618E5">
        <w:t xml:space="preserve"> </w:t>
      </w:r>
    </w:p>
    <w:p w:rsidR="001479E1" w:rsidRPr="006651E7" w:rsidRDefault="001479E1" w:rsidP="001479E1">
      <w:pPr>
        <w:spacing w:line="360" w:lineRule="auto"/>
        <w:ind w:right="229"/>
        <w:jc w:val="both"/>
      </w:pPr>
      <w:r>
        <w:t xml:space="preserve">Lors des entretiens, nous allons chercher à faire émerger </w:t>
      </w:r>
      <w:r w:rsidRPr="001126F4">
        <w:rPr>
          <w:b/>
        </w:rPr>
        <w:t xml:space="preserve">une </w:t>
      </w:r>
      <w:r w:rsidRPr="00005905">
        <w:rPr>
          <w:b/>
        </w:rPr>
        <w:t>parole singulière</w:t>
      </w:r>
      <w:r>
        <w:rPr>
          <w:b/>
        </w:rPr>
        <w:t>,</w:t>
      </w:r>
      <w:r>
        <w:t xml:space="preserve"> </w:t>
      </w:r>
      <w:r w:rsidRPr="00005905">
        <w:rPr>
          <w:b/>
        </w:rPr>
        <w:t>des détails, une expressivité</w:t>
      </w:r>
      <w:r>
        <w:t xml:space="preserve"> qui rende l’autre vivant et touchant.</w:t>
      </w:r>
      <w:r w:rsidRPr="00FE384A">
        <w:t xml:space="preserve"> </w:t>
      </w:r>
      <w:r w:rsidRPr="006651E7">
        <w:rPr>
          <w:i/>
        </w:rPr>
        <w:t>«</w:t>
      </w:r>
      <w:r>
        <w:t> </w:t>
      </w:r>
      <w:r w:rsidRPr="006E1B93">
        <w:rPr>
          <w:i/>
        </w:rPr>
        <w:t>C’est dans le récit et le détail que passe le sujet, dans l’élaboration concrète, dans la narration singulière, et ce n’est pas dans ce qui se veut hors du temps, fermé, définitif, la catégorie, la case ou le cas, le dossier ou la définition</w:t>
      </w:r>
      <w:r>
        <w:rPr>
          <w:i/>
        </w:rPr>
        <w:t xml:space="preserve"> </w:t>
      </w:r>
      <w:r>
        <w:rPr>
          <w:rStyle w:val="Appelnotedebasdep"/>
        </w:rPr>
        <w:footnoteReference w:id="3"/>
      </w:r>
      <w:r>
        <w:rPr>
          <w:i/>
        </w:rPr>
        <w:t xml:space="preserve"> (…) » </w:t>
      </w:r>
    </w:p>
    <w:p w:rsidR="001479E1" w:rsidRPr="001F0A56" w:rsidRDefault="001479E1" w:rsidP="001479E1">
      <w:pPr>
        <w:jc w:val="both"/>
        <w:rPr>
          <w:rFonts w:eastAsiaTheme="minorEastAsia"/>
          <w:caps/>
          <w:color w:val="6F2C1C" w:themeColor="accent1" w:themeShade="7F"/>
          <w:spacing w:val="15"/>
          <w:sz w:val="2"/>
          <w:szCs w:val="2"/>
        </w:rPr>
      </w:pPr>
      <w:bookmarkStart w:id="20" w:name="_Toc315856840"/>
      <w:bookmarkStart w:id="21" w:name="_Toc315941642"/>
      <w:bookmarkStart w:id="22" w:name="_Toc315942394"/>
    </w:p>
    <w:p w:rsidR="001479E1" w:rsidRDefault="001479E1" w:rsidP="001479E1">
      <w:pPr>
        <w:pStyle w:val="Titre3"/>
        <w:jc w:val="both"/>
      </w:pPr>
      <w:r w:rsidRPr="008D1A48">
        <w:t>La phase de négociation</w:t>
      </w:r>
      <w:bookmarkEnd w:id="20"/>
      <w:bookmarkEnd w:id="21"/>
      <w:bookmarkEnd w:id="22"/>
    </w:p>
    <w:p w:rsidR="001479E1" w:rsidRPr="001F0A56" w:rsidRDefault="001479E1" w:rsidP="001479E1">
      <w:pPr>
        <w:rPr>
          <w:sz w:val="2"/>
          <w:szCs w:val="2"/>
        </w:rPr>
      </w:pPr>
    </w:p>
    <w:p w:rsidR="001479E1" w:rsidRDefault="001479E1" w:rsidP="001479E1">
      <w:pPr>
        <w:spacing w:line="360" w:lineRule="auto"/>
        <w:contextualSpacing/>
        <w:jc w:val="both"/>
      </w:pPr>
      <w:r>
        <w:t xml:space="preserve">Lors des premiers échanges, le passant se demande encore qui vous êtes et ce qui va se passer. Il a accepté d’entrer en relation mais cela n’est pas suffisant. Il va falloir négocier le démarrage. </w:t>
      </w:r>
      <w:r w:rsidRPr="00AC77E0">
        <w:t>Parfois</w:t>
      </w:r>
      <w:r w:rsidRPr="00275C9B">
        <w:rPr>
          <w:b/>
        </w:rPr>
        <w:t xml:space="preserve"> </w:t>
      </w:r>
      <w:r>
        <w:rPr>
          <w:b/>
        </w:rPr>
        <w:t>il</w:t>
      </w:r>
      <w:r w:rsidRPr="00275C9B">
        <w:rPr>
          <w:b/>
        </w:rPr>
        <w:t xml:space="preserve"> a besoin de savoir davantage qui vous êtes,</w:t>
      </w:r>
      <w:r>
        <w:t xml:space="preserve"> ce que vous faites des paroles, etc. Cependant, contrairement à ce qu’on pourrait croire, cette réaction est minoritaire. Le plus souvent, une première piste de réponse se dessine. Elle est parfois féconde et l’entretien s’engage de manière satisfaisante pour l’un et l’autre. Parfois, </w:t>
      </w:r>
      <w:r w:rsidRPr="00275C9B">
        <w:rPr>
          <w:b/>
        </w:rPr>
        <w:t>tels des gens qui se marchent sur les pieds en dansant, on ne se trouve pas</w:t>
      </w:r>
      <w:r>
        <w:t xml:space="preserve"> : ce que vous raconte l’autre est banal ; ça ne décolle pas, les paroles restent de surface. Ou bien ce sont vos manières d’introduire le sujet ou d’aborder une question qui ne conviennent pas à l’enquêté. </w:t>
      </w:r>
      <w:r w:rsidRPr="00275C9B">
        <w:rPr>
          <w:b/>
        </w:rPr>
        <w:t>La phase de négociation</w:t>
      </w:r>
      <w:r>
        <w:t xml:space="preserve"> initiale est celle qui nous installe dans la relation et dans la discussion ; elle </w:t>
      </w:r>
      <w:r w:rsidRPr="00275C9B">
        <w:rPr>
          <w:b/>
        </w:rPr>
        <w:t>sert à « se caler »</w:t>
      </w:r>
      <w:r>
        <w:t xml:space="preserve"> pour essayer de décoller ensemble et de prendre plaisir à l’échange.  Cela se traduit souvent par le fait d’oublier partiellement le contexte ; pour le passant oublier l’envie de bien répondre ou d’abréger, pour l’enquêteur oublier son désir d’obtenir une bonne réponse. Ici on est plus dans le domaine du ressenti  que dans les techniques d’entretien. </w:t>
      </w:r>
      <w:bookmarkStart w:id="23" w:name="_GoBack"/>
      <w:bookmarkEnd w:id="23"/>
    </w:p>
    <w:p w:rsidR="001479E1" w:rsidRDefault="001479E1" w:rsidP="001479E1">
      <w:pPr>
        <w:pStyle w:val="Titre3"/>
      </w:pPr>
      <w:r w:rsidRPr="001C777E">
        <w:lastRenderedPageBreak/>
        <w:t xml:space="preserve">Réduire la distance </w:t>
      </w:r>
      <w:r w:rsidR="00DA4510">
        <w:t>pendant l’entretien</w:t>
      </w:r>
    </w:p>
    <w:p w:rsidR="001479E1" w:rsidRPr="001479E1" w:rsidRDefault="001479E1" w:rsidP="001479E1"/>
    <w:p w:rsidR="001479E1" w:rsidRDefault="001479E1" w:rsidP="001479E1">
      <w:pPr>
        <w:spacing w:line="360" w:lineRule="auto"/>
        <w:contextualSpacing/>
        <w:jc w:val="both"/>
      </w:pPr>
      <w:r>
        <w:t>D</w:t>
      </w:r>
      <w:r w:rsidRPr="006E1B93">
        <w:t>ans son essai sur la sociologie compréhensive</w:t>
      </w:r>
      <w:r>
        <w:rPr>
          <w:rStyle w:val="Appelnotedebasdep"/>
        </w:rPr>
        <w:t>4</w:t>
      </w:r>
      <w:r w:rsidRPr="006E1B93">
        <w:t xml:space="preserve">, </w:t>
      </w:r>
      <w:r w:rsidRPr="004D17C1">
        <w:rPr>
          <w:i/>
        </w:rPr>
        <w:t>Kaufmann</w:t>
      </w:r>
      <w:r w:rsidRPr="006E1B93">
        <w:t xml:space="preserve"> distingue dans la conduite d’entretien plusieurs phases qui ont à voir avec notre travail dans des lieux publics. Il </w:t>
      </w:r>
      <w:r>
        <w:t>conseille</w:t>
      </w:r>
      <w:r w:rsidRPr="006E1B93">
        <w:t xml:space="preserve"> d’abord de </w:t>
      </w:r>
      <w:r w:rsidRPr="005049B1">
        <w:t>« </w:t>
      </w:r>
      <w:r w:rsidRPr="004D17C1">
        <w:rPr>
          <w:i/>
        </w:rPr>
        <w:t xml:space="preserve">rompre la hiérarchie possible entre enquêteur et enquêté par la manière et </w:t>
      </w:r>
      <w:r w:rsidRPr="004D17C1">
        <w:rPr>
          <w:b/>
          <w:i/>
        </w:rPr>
        <w:t>le ton de l’échange, qui se doit d’être beaucoup plus proche de celui de la conversation entre deux individus égaux que du questionnement administré de haut.</w:t>
      </w:r>
      <w:r w:rsidRPr="005049B1">
        <w:t> »</w:t>
      </w:r>
      <w:r>
        <w:t xml:space="preserve"> (Kaufman, 1996, p.47). </w:t>
      </w:r>
      <w:r w:rsidRPr="006E1B93">
        <w:t xml:space="preserve">Pour </w:t>
      </w:r>
      <w:r w:rsidRPr="004D17C1">
        <w:rPr>
          <w:i/>
        </w:rPr>
        <w:t>Bourdieu</w:t>
      </w:r>
      <w:r w:rsidRPr="006E1B93">
        <w:t>, l’enquêteur doit mettre en œuvre une communication non</w:t>
      </w:r>
      <w:r>
        <w:t>-</w:t>
      </w:r>
      <w:r w:rsidRPr="006E1B93">
        <w:t>violente, car il postule d’une asymétrie des positions entre l’enquêteur et l’enquê</w:t>
      </w:r>
      <w:r>
        <w:t xml:space="preserve">té. C’est en effet l’enquêteur </w:t>
      </w:r>
      <w:r w:rsidRPr="006E1B93">
        <w:t>qui, évoluant dans le champ des professions à fort capital intellectuel par rapport à des interlocuteurs qui intériorisent les positions sociales et leurs effets de domination, fixe les règles d’un jeu auquel se soumet l’enquêté. Même si la situation n’est pas tout à fait la même</w:t>
      </w:r>
      <w:r>
        <w:t xml:space="preserve"> – </w:t>
      </w:r>
      <w:r w:rsidRPr="006E1B93">
        <w:t>les chercheurs étant ici des profanes</w:t>
      </w:r>
      <w:r>
        <w:t xml:space="preserve"> – </w:t>
      </w:r>
      <w:r w:rsidRPr="006E1B93">
        <w:t xml:space="preserve">reste le fait que beaucoup </w:t>
      </w:r>
      <w:r w:rsidRPr="007E2D71">
        <w:rPr>
          <w:i/>
        </w:rPr>
        <w:t>« se soumettent »</w:t>
      </w:r>
      <w:r w:rsidRPr="006E1B93">
        <w:t xml:space="preserve"> aux règles et que le</w:t>
      </w:r>
      <w:r>
        <w:t xml:space="preserve"> passant perçoit une domination </w:t>
      </w:r>
      <w:r w:rsidRPr="006E1B93">
        <w:t>notamment per</w:t>
      </w:r>
      <w:r>
        <w:t>ceptible dans l’infra-verbal</w:t>
      </w:r>
      <w:r w:rsidRPr="006E1B93">
        <w:t xml:space="preserve">. </w:t>
      </w:r>
      <w:r>
        <w:t xml:space="preserve">À </w:t>
      </w:r>
      <w:r w:rsidRPr="006E1B93">
        <w:t xml:space="preserve">titre d’exemple, un passant me dit un jour : </w:t>
      </w:r>
      <w:r w:rsidRPr="007E2D71">
        <w:rPr>
          <w:i/>
        </w:rPr>
        <w:t>« Moi je ne suis qu’un ouvrier. Que voulez-vous faire d’un point de vue d’ouvrier ? »</w:t>
      </w:r>
      <w:r w:rsidRPr="006E1B93">
        <w:t xml:space="preserve"> Po</w:t>
      </w:r>
      <w:r>
        <w:t>ur tenter de limiter ces effets et</w:t>
      </w:r>
      <w:r w:rsidRPr="006E1B93">
        <w:t xml:space="preserve"> pour réduire </w:t>
      </w:r>
      <w:r w:rsidRPr="007E2D71">
        <w:rPr>
          <w:i/>
        </w:rPr>
        <w:t>« la violence symbolique qui peut s’exercer à travers elle </w:t>
      </w:r>
      <w:r w:rsidRPr="005049B1">
        <w:t>»</w:t>
      </w:r>
      <w:r w:rsidRPr="006E1B93">
        <w:t xml:space="preserve"> (la relation d’entretien), </w:t>
      </w:r>
      <w:r w:rsidRPr="007E2D71">
        <w:rPr>
          <w:i/>
        </w:rPr>
        <w:t>Bourdieu</w:t>
      </w:r>
      <w:r w:rsidRPr="006E1B93">
        <w:t xml:space="preserve"> instaure une écoute </w:t>
      </w:r>
      <w:r w:rsidRPr="007E2D71">
        <w:rPr>
          <w:i/>
        </w:rPr>
        <w:t>« active et méthodique »</w:t>
      </w:r>
      <w:r>
        <w:t xml:space="preserve"> </w:t>
      </w:r>
      <w:r w:rsidRPr="006E1B93">
        <w:t>qui conjugue</w:t>
      </w:r>
      <w:r>
        <w:t> </w:t>
      </w:r>
      <w:r w:rsidRPr="007E2D71">
        <w:rPr>
          <w:i/>
        </w:rPr>
        <w:t xml:space="preserve">« La disponibilité totale à l’égard de la personne interrogée, la soumission à la singularité de son histoire particulière, qui peut conduire, par une sorte de mimétisme plus ou moins maîtrisé, à </w:t>
      </w:r>
      <w:r w:rsidRPr="007E2D71">
        <w:rPr>
          <w:b/>
          <w:i/>
        </w:rPr>
        <w:t>adopter son langage et à entrer dans ses vues, dans ses sentiments</w:t>
      </w:r>
      <w:r w:rsidRPr="007E2D71">
        <w:rPr>
          <w:i/>
        </w:rPr>
        <w:t>, dans ses pensées</w:t>
      </w:r>
      <w:r>
        <w:rPr>
          <w:i/>
        </w:rPr>
        <w:t>.</w:t>
      </w:r>
      <w:r w:rsidRPr="007E2D71">
        <w:rPr>
          <w:i/>
        </w:rPr>
        <w:t> »</w:t>
      </w:r>
      <w:r>
        <w:t xml:space="preserve"> </w:t>
      </w:r>
      <w:r w:rsidRPr="005049B1">
        <w:t>(Bourdieu, 1993, pp 1394,1395)</w:t>
      </w:r>
      <w:r w:rsidRPr="006E1B93">
        <w:t xml:space="preserve"> </w:t>
      </w:r>
    </w:p>
    <w:p w:rsidR="001479E1" w:rsidRDefault="001479E1" w:rsidP="001479E1">
      <w:pPr>
        <w:spacing w:line="360" w:lineRule="auto"/>
        <w:contextualSpacing/>
        <w:jc w:val="both"/>
        <w:rPr>
          <w:b/>
        </w:rPr>
      </w:pPr>
      <w:bookmarkStart w:id="24" w:name="_Toc315856841"/>
      <w:bookmarkStart w:id="25" w:name="_Toc315941643"/>
      <w:bookmarkStart w:id="26" w:name="_Toc315942395"/>
    </w:p>
    <w:p w:rsidR="001479E1" w:rsidRPr="00037FB8" w:rsidRDefault="001479E1" w:rsidP="001479E1">
      <w:pPr>
        <w:spacing w:line="360" w:lineRule="auto"/>
        <w:contextualSpacing/>
        <w:jc w:val="both"/>
        <w:rPr>
          <w:b/>
          <w:sz w:val="24"/>
          <w:szCs w:val="24"/>
        </w:rPr>
      </w:pPr>
      <w:r w:rsidRPr="00037FB8">
        <w:rPr>
          <w:b/>
          <w:sz w:val="24"/>
          <w:szCs w:val="24"/>
        </w:rPr>
        <w:t>Ce que signifie mettre à l’aise</w:t>
      </w:r>
      <w:bookmarkEnd w:id="24"/>
      <w:bookmarkEnd w:id="25"/>
      <w:bookmarkEnd w:id="26"/>
    </w:p>
    <w:p w:rsidR="001479E1" w:rsidRDefault="001479E1" w:rsidP="001479E1">
      <w:pPr>
        <w:spacing w:line="360" w:lineRule="auto"/>
        <w:ind w:right="239"/>
        <w:contextualSpacing/>
        <w:jc w:val="both"/>
      </w:pPr>
    </w:p>
    <w:p w:rsidR="001479E1" w:rsidRDefault="001479E1" w:rsidP="001479E1">
      <w:pPr>
        <w:spacing w:line="360" w:lineRule="auto"/>
        <w:ind w:right="239"/>
        <w:contextualSpacing/>
        <w:jc w:val="both"/>
      </w:pPr>
      <w:r w:rsidRPr="005049B1">
        <w:t>L’enquêteur commence par un rôle de composition : il est gentil, réceptif et accueille très positivement tout ce qui est dit. </w:t>
      </w:r>
      <w:r>
        <w:t> </w:t>
      </w:r>
      <w:r w:rsidRPr="006E1B93">
        <w:t xml:space="preserve">Pour parvenir à </w:t>
      </w:r>
      <w:r w:rsidRPr="00021469">
        <w:rPr>
          <w:i/>
        </w:rPr>
        <w:t xml:space="preserve">« s’introduire dans l’intimité affective et conceptuelle de son interlocuteur, l’enquêteur doit totalement oublier ses propres opinions et catégories de pensée. Ne penser qu’à une chose : </w:t>
      </w:r>
      <w:r w:rsidRPr="00021469">
        <w:rPr>
          <w:b/>
          <w:i/>
        </w:rPr>
        <w:t>il a un monde à découvrir</w:t>
      </w:r>
      <w:r w:rsidRPr="00021469">
        <w:rPr>
          <w:i/>
        </w:rPr>
        <w:t>. »</w:t>
      </w:r>
      <w:r w:rsidRPr="005049B1">
        <w:t xml:space="preserve"> </w:t>
      </w:r>
      <w:r>
        <w:t>(Kaufman, 1996, p.51)</w:t>
      </w:r>
    </w:p>
    <w:p w:rsidR="001479E1" w:rsidRPr="006E1B93" w:rsidRDefault="001479E1" w:rsidP="001479E1">
      <w:pPr>
        <w:spacing w:line="360" w:lineRule="auto"/>
        <w:ind w:right="239"/>
        <w:contextualSpacing/>
        <w:jc w:val="both"/>
      </w:pPr>
    </w:p>
    <w:p w:rsidR="001479E1" w:rsidRDefault="001479E1" w:rsidP="001479E1">
      <w:pPr>
        <w:spacing w:line="360" w:lineRule="auto"/>
        <w:contextualSpacing/>
        <w:jc w:val="both"/>
      </w:pPr>
      <w:r w:rsidRPr="006E1B93">
        <w:t>Ce travail trouve son équilibre à travers l’engagement de l’animateur qui doit à un moment se positionner </w:t>
      </w:r>
      <w:r w:rsidR="005912B7">
        <w:t xml:space="preserve"> et créer du dialogue </w:t>
      </w:r>
      <w:r w:rsidRPr="006E1B93">
        <w:t xml:space="preserve">: </w:t>
      </w:r>
      <w:r w:rsidRPr="00275C9B">
        <w:rPr>
          <w:b/>
        </w:rPr>
        <w:t>« L’informateur a besoin de repères pour développer son propos</w:t>
      </w:r>
      <w:r w:rsidRPr="005049B1">
        <w:t xml:space="preserve">. C’est une loi bien connue de l’interaction : à défaut de pouvoir typifier son interlocuteur, l’échange ne peut se structurer. » </w:t>
      </w:r>
      <w:r w:rsidRPr="006E1B93">
        <w:t xml:space="preserve">(Kaufman, 1996, p52). </w:t>
      </w:r>
    </w:p>
    <w:p w:rsidR="001479E1" w:rsidRDefault="001479E1" w:rsidP="001479E1">
      <w:pPr>
        <w:spacing w:line="360" w:lineRule="auto"/>
        <w:contextualSpacing/>
        <w:jc w:val="both"/>
      </w:pPr>
    </w:p>
    <w:p w:rsidR="001479E1" w:rsidRDefault="001479E1" w:rsidP="001479E1">
      <w:pPr>
        <w:pStyle w:val="Titre3"/>
        <w:jc w:val="both"/>
      </w:pPr>
      <w:bookmarkStart w:id="27" w:name="_Toc315856842"/>
      <w:bookmarkStart w:id="28" w:name="_Toc315941644"/>
      <w:bookmarkStart w:id="29" w:name="_Toc315942396"/>
      <w:r w:rsidRPr="008D1A48">
        <w:lastRenderedPageBreak/>
        <w:t>L’art de la relance</w:t>
      </w:r>
      <w:bookmarkEnd w:id="27"/>
      <w:bookmarkEnd w:id="28"/>
      <w:bookmarkEnd w:id="29"/>
    </w:p>
    <w:p w:rsidR="001479E1" w:rsidRPr="001479E1" w:rsidRDefault="001479E1" w:rsidP="001479E1"/>
    <w:p w:rsidR="001479E1" w:rsidRPr="006E1B93" w:rsidRDefault="001479E1" w:rsidP="001479E1">
      <w:pPr>
        <w:spacing w:line="360" w:lineRule="auto"/>
        <w:contextualSpacing/>
        <w:jc w:val="both"/>
      </w:pPr>
      <w:r w:rsidRPr="006E1B93">
        <w:t xml:space="preserve">Pour </w:t>
      </w:r>
      <w:r w:rsidRPr="00115C9C">
        <w:rPr>
          <w:i/>
        </w:rPr>
        <w:t>Kaufmann</w:t>
      </w:r>
      <w:r w:rsidRPr="006E1B93">
        <w:t xml:space="preserve">, l’enquêteur doit utiliser </w:t>
      </w:r>
      <w:r w:rsidRPr="00115C9C">
        <w:rPr>
          <w:i/>
        </w:rPr>
        <w:t xml:space="preserve">« tout un arsenal de tactiques pour favoriser l’expression. </w:t>
      </w:r>
      <w:r w:rsidRPr="00115C9C">
        <w:rPr>
          <w:b/>
          <w:i/>
        </w:rPr>
        <w:t>Tout est bon</w:t>
      </w:r>
      <w:r w:rsidRPr="00115C9C">
        <w:rPr>
          <w:i/>
        </w:rPr>
        <w:t xml:space="preserve"> pour faire parler et bien faire parler : le charme, la séduction, l’humour. »</w:t>
      </w:r>
      <w:r w:rsidRPr="005049B1">
        <w:t xml:space="preserve"> </w:t>
      </w:r>
      <w:r w:rsidRPr="006E1B93">
        <w:t xml:space="preserve"> (Kaufman, 1996, p.55). </w:t>
      </w:r>
    </w:p>
    <w:p w:rsidR="001479E1" w:rsidRPr="008D1A48" w:rsidRDefault="001479E1" w:rsidP="001479E1">
      <w:pPr>
        <w:spacing w:line="360" w:lineRule="auto"/>
        <w:contextualSpacing/>
        <w:jc w:val="both"/>
        <w:rPr>
          <w:sz w:val="10"/>
          <w:szCs w:val="10"/>
        </w:rPr>
      </w:pPr>
    </w:p>
    <w:p w:rsidR="005912B7" w:rsidRDefault="001479E1" w:rsidP="001479E1">
      <w:pPr>
        <w:spacing w:line="360" w:lineRule="auto"/>
        <w:contextualSpacing/>
        <w:jc w:val="both"/>
      </w:pPr>
      <w:r w:rsidRPr="006E1B93">
        <w:t>Plus loin, il parle d’une enquête dans l’enquête, qui consiste à garder à l’esprit ce que dit quelqu’un (mais qu’il n’aura pas développé) et qu’on utilisera pour relancer l’échange : en partant d’une question initiale, on arrive, par tâtonnements et ajustements successifs, dans des zon</w:t>
      </w:r>
      <w:r>
        <w:t>es d’échange propre à l’enquêté</w:t>
      </w:r>
      <w:r w:rsidRPr="006E1B93">
        <w:t xml:space="preserve"> où il a « quelque chose à dire ». </w:t>
      </w:r>
      <w:r w:rsidRPr="00275C9B">
        <w:rPr>
          <w:b/>
        </w:rPr>
        <w:t>La question initiale, transformée par l’échange, va prendre la forme d’une interrogation adaptée, d’un questionnement personnalisé qui va permettre au passant de construire son discours puis de progresser dans ce discours.</w:t>
      </w:r>
      <w:r w:rsidRPr="006E1B93">
        <w:t xml:space="preserve"> </w:t>
      </w:r>
    </w:p>
    <w:p w:rsidR="005912B7" w:rsidRDefault="005912B7" w:rsidP="001479E1">
      <w:pPr>
        <w:spacing w:line="360" w:lineRule="auto"/>
        <w:contextualSpacing/>
        <w:jc w:val="both"/>
      </w:pPr>
    </w:p>
    <w:p w:rsidR="001479E1" w:rsidRDefault="001479E1" w:rsidP="00DA4510">
      <w:pPr>
        <w:pStyle w:val="Titre1"/>
      </w:pPr>
      <w:bookmarkStart w:id="30" w:name="_Toc315856843"/>
      <w:bookmarkStart w:id="31" w:name="_Toc315941645"/>
      <w:bookmarkStart w:id="32" w:name="_Toc315942397"/>
      <w:r w:rsidRPr="005F4DF4">
        <w:t>De la philosophie</w:t>
      </w:r>
      <w:bookmarkEnd w:id="30"/>
      <w:bookmarkEnd w:id="31"/>
      <w:bookmarkEnd w:id="32"/>
      <w:r w:rsidRPr="005F4DF4">
        <w:t xml:space="preserve"> </w:t>
      </w:r>
      <w:r w:rsidR="00DA4510">
        <w:t>a l’ancienne ?</w:t>
      </w:r>
    </w:p>
    <w:p w:rsidR="001479E1" w:rsidRPr="001479E1" w:rsidRDefault="001479E1" w:rsidP="001479E1"/>
    <w:p w:rsidR="001479E1" w:rsidRDefault="001479E1" w:rsidP="001479E1">
      <w:pPr>
        <w:pStyle w:val="Paragraphedeliste"/>
        <w:spacing w:line="360" w:lineRule="auto"/>
        <w:ind w:left="0"/>
        <w:jc w:val="both"/>
      </w:pPr>
      <w:r>
        <w:t xml:space="preserve">Bien que nous nous référions souvent à la méthodologie de l’entretien sociologique, nous sommes également dans le champ de la philosophie, et plus précisément dans celui de </w:t>
      </w:r>
      <w:r w:rsidRPr="00275C9B">
        <w:rPr>
          <w:b/>
        </w:rPr>
        <w:t>la maïeutique</w:t>
      </w:r>
      <w:r>
        <w:t xml:space="preserve">. </w:t>
      </w:r>
      <w:r w:rsidRPr="005F4DF4">
        <w:t>Ce mot vient du grec maieutikê, signifiant : art de l'accouchement. Utilisé dans le sens d'accoucher les esprits, c'est à dire de faire découvrir à l'interlocuteur des vérités qu'il porte en lui, ce terme fut utilisé par Socrate pour désigner sa manière d'enseigner.</w:t>
      </w:r>
      <w:r>
        <w:t xml:space="preserve"> </w:t>
      </w:r>
    </w:p>
    <w:p w:rsidR="001479E1" w:rsidRDefault="001479E1" w:rsidP="001479E1">
      <w:pPr>
        <w:pStyle w:val="Paragraphedeliste"/>
        <w:spacing w:line="360" w:lineRule="auto"/>
        <w:ind w:left="0"/>
        <w:jc w:val="both"/>
      </w:pPr>
    </w:p>
    <w:p w:rsidR="001479E1" w:rsidRDefault="001479E1" w:rsidP="001479E1">
      <w:pPr>
        <w:pStyle w:val="Paragraphedeliste"/>
        <w:spacing w:line="360" w:lineRule="auto"/>
        <w:ind w:left="0"/>
        <w:jc w:val="both"/>
      </w:pPr>
      <w:r>
        <w:t>Nous sommes ici dans une</w:t>
      </w:r>
      <w:r w:rsidRPr="00275C9B">
        <w:rPr>
          <w:b/>
        </w:rPr>
        <w:t xml:space="preserve"> pratique « sauvage</w:t>
      </w:r>
      <w:r>
        <w:t xml:space="preserve"> » et non orthodoxe, qui emprunte </w:t>
      </w:r>
      <w:r>
        <w:rPr>
          <w:b/>
        </w:rPr>
        <w:t>des techniques à</w:t>
      </w:r>
      <w:r w:rsidRPr="00275C9B">
        <w:rPr>
          <w:b/>
        </w:rPr>
        <w:t xml:space="preserve"> la sociologie et tente un travail de philosophie au coin de la rue</w:t>
      </w:r>
      <w:r>
        <w:t xml:space="preserve">. </w:t>
      </w:r>
    </w:p>
    <w:p w:rsidR="001479E1" w:rsidRDefault="001479E1" w:rsidP="001479E1">
      <w:pPr>
        <w:pStyle w:val="Paragraphedeliste"/>
        <w:spacing w:line="360" w:lineRule="auto"/>
        <w:ind w:left="0"/>
        <w:jc w:val="both"/>
      </w:pPr>
    </w:p>
    <w:p w:rsidR="00FC679E" w:rsidRPr="001479E1" w:rsidRDefault="001479E1" w:rsidP="005912B7">
      <w:pPr>
        <w:pStyle w:val="Paragraphedeliste"/>
        <w:spacing w:line="360" w:lineRule="auto"/>
        <w:ind w:left="0"/>
        <w:jc w:val="both"/>
        <w:rPr>
          <w:szCs w:val="24"/>
        </w:rPr>
      </w:pPr>
      <w:r>
        <w:t xml:space="preserve">C’est pourquoi nous ne prétendons pas faire une analyse de données, notre enquête étant plus une démarche humaine que scientifique. Ce que nous voulons restituer est une coproduction entre ce que dit une personne et ce que nous comprenons.  Si le résultat interroge, stimule et peut faire l’objet d’hypothèses, il ne peut pour autant prétendre à une objectivité scientifique. </w:t>
      </w:r>
    </w:p>
    <w:sectPr w:rsidR="00FC679E" w:rsidRPr="001479E1" w:rsidSect="008740B1">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8E1" w:rsidRDefault="009218E1" w:rsidP="00F927DC">
      <w:pPr>
        <w:spacing w:after="0" w:line="240" w:lineRule="auto"/>
      </w:pPr>
      <w:r>
        <w:separator/>
      </w:r>
    </w:p>
  </w:endnote>
  <w:endnote w:type="continuationSeparator" w:id="1">
    <w:p w:rsidR="009218E1" w:rsidRDefault="009218E1" w:rsidP="00F92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B2" w:rsidRPr="00597B68" w:rsidRDefault="00CE3681" w:rsidP="00597B68">
    <w:pPr>
      <w:pStyle w:val="Pieddepage"/>
      <w:jc w:val="center"/>
      <w:rPr>
        <w:color w:val="988600" w:themeColor="accent2" w:themeShade="BF"/>
        <w:sz w:val="20"/>
        <w:szCs w:val="20"/>
      </w:rPr>
    </w:pPr>
    <w:r>
      <w:rPr>
        <w:color w:val="988600" w:themeColor="accent2" w:themeShade="BF"/>
        <w:sz w:val="20"/>
        <w:szCs w:val="20"/>
      </w:rPr>
      <w:t>Repères pour l’animateur-enquêteur – Jérôme Guillet - 2012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B2" w:rsidRPr="00BC03B9" w:rsidRDefault="001105B2" w:rsidP="00BC03B9">
    <w:pPr>
      <w:pStyle w:val="Pieddepage"/>
      <w:jc w:val="center"/>
      <w:rPr>
        <w:color w:val="988600" w:themeColor="accent2" w:themeShade="BF"/>
        <w:sz w:val="20"/>
        <w:szCs w:val="20"/>
      </w:rPr>
    </w:pPr>
    <w:r w:rsidRPr="00BC03B9">
      <w:rPr>
        <w:color w:val="988600" w:themeColor="accent2" w:themeShade="BF"/>
        <w:sz w:val="20"/>
        <w:szCs w:val="20"/>
      </w:rPr>
      <w:t>Le travail dans l’espace public – version de travail – Jérôme Guillet – Janvier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8E1" w:rsidRDefault="009218E1" w:rsidP="00F927DC">
      <w:pPr>
        <w:spacing w:after="0" w:line="240" w:lineRule="auto"/>
      </w:pPr>
      <w:r>
        <w:separator/>
      </w:r>
    </w:p>
  </w:footnote>
  <w:footnote w:type="continuationSeparator" w:id="1">
    <w:p w:rsidR="009218E1" w:rsidRDefault="009218E1" w:rsidP="00F927DC">
      <w:pPr>
        <w:spacing w:after="0" w:line="240" w:lineRule="auto"/>
      </w:pPr>
      <w:r>
        <w:continuationSeparator/>
      </w:r>
    </w:p>
  </w:footnote>
  <w:footnote w:id="2">
    <w:p w:rsidR="001479E1" w:rsidRPr="0025797D" w:rsidRDefault="001479E1" w:rsidP="001479E1">
      <w:pPr>
        <w:pStyle w:val="Notedebasdepage"/>
        <w:rPr>
          <w:rFonts w:ascii="Times New Roman" w:hAnsi="Times New Roman"/>
          <w:sz w:val="18"/>
          <w:szCs w:val="18"/>
        </w:rPr>
      </w:pPr>
      <w:r w:rsidRPr="0025797D">
        <w:rPr>
          <w:rStyle w:val="Appelnotedebasdep"/>
          <w:rFonts w:ascii="Times New Roman" w:hAnsi="Times New Roman"/>
          <w:sz w:val="18"/>
          <w:szCs w:val="18"/>
        </w:rPr>
        <w:footnoteRef/>
      </w:r>
      <w:r w:rsidRPr="0025797D">
        <w:rPr>
          <w:rFonts w:ascii="Times New Roman" w:hAnsi="Times New Roman"/>
          <w:sz w:val="18"/>
          <w:szCs w:val="18"/>
        </w:rPr>
        <w:t xml:space="preserve"> La misère du Monde, Bourdieu P. (Dir.), p.914</w:t>
      </w:r>
    </w:p>
  </w:footnote>
  <w:footnote w:id="3">
    <w:p w:rsidR="001479E1" w:rsidRDefault="001479E1" w:rsidP="001479E1">
      <w:pPr>
        <w:pStyle w:val="Notedebasdepage"/>
      </w:pPr>
      <w:r>
        <w:rPr>
          <w:rStyle w:val="Appelnotedebasdep"/>
        </w:rPr>
        <w:footnoteRef/>
      </w:r>
      <w:r>
        <w:t xml:space="preserve"> </w:t>
      </w:r>
      <w:r w:rsidRPr="00005905">
        <w:rPr>
          <w:rFonts w:ascii="Times New Roman" w:hAnsi="Times New Roman"/>
          <w:sz w:val="18"/>
          <w:szCs w:val="18"/>
        </w:rPr>
        <w:t xml:space="preserve">Kaplan Leslie, Le </w:t>
      </w:r>
      <w:r>
        <w:rPr>
          <w:rFonts w:ascii="Times New Roman" w:hAnsi="Times New Roman"/>
          <w:sz w:val="18"/>
          <w:szCs w:val="18"/>
        </w:rPr>
        <w:t>P</w:t>
      </w:r>
      <w:r w:rsidRPr="00005905">
        <w:rPr>
          <w:rFonts w:ascii="Times New Roman" w:hAnsi="Times New Roman"/>
          <w:sz w:val="18"/>
          <w:szCs w:val="18"/>
        </w:rPr>
        <w:t>sychanalyste, Paris, Gallimard, Folio, 1999, 613 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994BC96"/>
    <w:lvl w:ilvl="0">
      <w:start w:val="1"/>
      <w:numFmt w:val="decimal"/>
      <w:lvlText w:val="%1."/>
      <w:lvlJc w:val="left"/>
      <w:pPr>
        <w:tabs>
          <w:tab w:val="num" w:pos="643"/>
        </w:tabs>
        <w:ind w:left="643" w:hanging="360"/>
      </w:pPr>
    </w:lvl>
  </w:abstractNum>
  <w:abstractNum w:abstractNumId="1">
    <w:nsid w:val="025D6045"/>
    <w:multiLevelType w:val="hybridMultilevel"/>
    <w:tmpl w:val="E1843D06"/>
    <w:lvl w:ilvl="0" w:tplc="0194D104">
      <w:start w:val="1"/>
      <w:numFmt w:val="bullet"/>
      <w:lvlText w:val="-"/>
      <w:lvlJc w:val="left"/>
      <w:pPr>
        <w:ind w:left="1372" w:hanging="360"/>
      </w:pPr>
      <w:rPr>
        <w:rFonts w:ascii="Agency FB" w:hAnsi="Agency FB" w:hint="default"/>
      </w:rPr>
    </w:lvl>
    <w:lvl w:ilvl="1" w:tplc="040C0003" w:tentative="1">
      <w:start w:val="1"/>
      <w:numFmt w:val="bullet"/>
      <w:lvlText w:val="o"/>
      <w:lvlJc w:val="left"/>
      <w:pPr>
        <w:ind w:left="2092" w:hanging="360"/>
      </w:pPr>
      <w:rPr>
        <w:rFonts w:ascii="Courier New" w:hAnsi="Courier New" w:cs="Courier New" w:hint="default"/>
      </w:rPr>
    </w:lvl>
    <w:lvl w:ilvl="2" w:tplc="040C0005" w:tentative="1">
      <w:start w:val="1"/>
      <w:numFmt w:val="bullet"/>
      <w:lvlText w:val=""/>
      <w:lvlJc w:val="left"/>
      <w:pPr>
        <w:ind w:left="2812" w:hanging="360"/>
      </w:pPr>
      <w:rPr>
        <w:rFonts w:ascii="Wingdings" w:hAnsi="Wingdings" w:hint="default"/>
      </w:rPr>
    </w:lvl>
    <w:lvl w:ilvl="3" w:tplc="040C0001" w:tentative="1">
      <w:start w:val="1"/>
      <w:numFmt w:val="bullet"/>
      <w:lvlText w:val=""/>
      <w:lvlJc w:val="left"/>
      <w:pPr>
        <w:ind w:left="3532" w:hanging="360"/>
      </w:pPr>
      <w:rPr>
        <w:rFonts w:ascii="Symbol" w:hAnsi="Symbol" w:hint="default"/>
      </w:rPr>
    </w:lvl>
    <w:lvl w:ilvl="4" w:tplc="040C0003" w:tentative="1">
      <w:start w:val="1"/>
      <w:numFmt w:val="bullet"/>
      <w:lvlText w:val="o"/>
      <w:lvlJc w:val="left"/>
      <w:pPr>
        <w:ind w:left="4252" w:hanging="360"/>
      </w:pPr>
      <w:rPr>
        <w:rFonts w:ascii="Courier New" w:hAnsi="Courier New" w:cs="Courier New" w:hint="default"/>
      </w:rPr>
    </w:lvl>
    <w:lvl w:ilvl="5" w:tplc="040C0005" w:tentative="1">
      <w:start w:val="1"/>
      <w:numFmt w:val="bullet"/>
      <w:lvlText w:val=""/>
      <w:lvlJc w:val="left"/>
      <w:pPr>
        <w:ind w:left="4972" w:hanging="360"/>
      </w:pPr>
      <w:rPr>
        <w:rFonts w:ascii="Wingdings" w:hAnsi="Wingdings" w:hint="default"/>
      </w:rPr>
    </w:lvl>
    <w:lvl w:ilvl="6" w:tplc="040C0001" w:tentative="1">
      <w:start w:val="1"/>
      <w:numFmt w:val="bullet"/>
      <w:lvlText w:val=""/>
      <w:lvlJc w:val="left"/>
      <w:pPr>
        <w:ind w:left="5692" w:hanging="360"/>
      </w:pPr>
      <w:rPr>
        <w:rFonts w:ascii="Symbol" w:hAnsi="Symbol" w:hint="default"/>
      </w:rPr>
    </w:lvl>
    <w:lvl w:ilvl="7" w:tplc="040C0003" w:tentative="1">
      <w:start w:val="1"/>
      <w:numFmt w:val="bullet"/>
      <w:lvlText w:val="o"/>
      <w:lvlJc w:val="left"/>
      <w:pPr>
        <w:ind w:left="6412" w:hanging="360"/>
      </w:pPr>
      <w:rPr>
        <w:rFonts w:ascii="Courier New" w:hAnsi="Courier New" w:cs="Courier New" w:hint="default"/>
      </w:rPr>
    </w:lvl>
    <w:lvl w:ilvl="8" w:tplc="040C0005" w:tentative="1">
      <w:start w:val="1"/>
      <w:numFmt w:val="bullet"/>
      <w:lvlText w:val=""/>
      <w:lvlJc w:val="left"/>
      <w:pPr>
        <w:ind w:left="7132" w:hanging="360"/>
      </w:pPr>
      <w:rPr>
        <w:rFonts w:ascii="Wingdings" w:hAnsi="Wingdings" w:hint="default"/>
      </w:rPr>
    </w:lvl>
  </w:abstractNum>
  <w:abstractNum w:abstractNumId="2">
    <w:nsid w:val="05930DE8"/>
    <w:multiLevelType w:val="hybridMultilevel"/>
    <w:tmpl w:val="17C67D6E"/>
    <w:lvl w:ilvl="0" w:tplc="572E0A3C">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0B78C6"/>
    <w:multiLevelType w:val="hybridMultilevel"/>
    <w:tmpl w:val="0CC0A3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B03534"/>
    <w:multiLevelType w:val="hybridMultilevel"/>
    <w:tmpl w:val="A7FE6F3E"/>
    <w:lvl w:ilvl="0" w:tplc="572E0A3C">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77604E"/>
    <w:multiLevelType w:val="hybridMultilevel"/>
    <w:tmpl w:val="A5CC10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2F0362"/>
    <w:multiLevelType w:val="hybridMultilevel"/>
    <w:tmpl w:val="C6EE278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C3543CB"/>
    <w:multiLevelType w:val="hybridMultilevel"/>
    <w:tmpl w:val="A40017D0"/>
    <w:lvl w:ilvl="0" w:tplc="572E0A3C">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53009A"/>
    <w:multiLevelType w:val="hybridMultilevel"/>
    <w:tmpl w:val="ADA2BBBE"/>
    <w:lvl w:ilvl="0" w:tplc="EDCEBA1E">
      <w:start w:val="1"/>
      <w:numFmt w:val="bullet"/>
      <w:pStyle w:val="Titre4"/>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DC64D68"/>
    <w:multiLevelType w:val="hybridMultilevel"/>
    <w:tmpl w:val="789207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F06634"/>
    <w:multiLevelType w:val="hybridMultilevel"/>
    <w:tmpl w:val="A7A29B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3B144EA"/>
    <w:multiLevelType w:val="hybridMultilevel"/>
    <w:tmpl w:val="F14442C6"/>
    <w:lvl w:ilvl="0" w:tplc="0194D104">
      <w:start w:val="1"/>
      <w:numFmt w:val="bullet"/>
      <w:lvlText w:val="-"/>
      <w:lvlJc w:val="left"/>
      <w:pPr>
        <w:ind w:left="1440" w:hanging="360"/>
      </w:pPr>
      <w:rPr>
        <w:rFonts w:ascii="Agency FB" w:hAnsi="Agency FB"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375D2BBF"/>
    <w:multiLevelType w:val="hybridMultilevel"/>
    <w:tmpl w:val="E9EA4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1875B2"/>
    <w:multiLevelType w:val="hybridMultilevel"/>
    <w:tmpl w:val="D86C385C"/>
    <w:lvl w:ilvl="0" w:tplc="4BE887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486D1B"/>
    <w:multiLevelType w:val="hybridMultilevel"/>
    <w:tmpl w:val="D9A65C3A"/>
    <w:lvl w:ilvl="0" w:tplc="0194D104">
      <w:start w:val="1"/>
      <w:numFmt w:val="bullet"/>
      <w:lvlText w:val="-"/>
      <w:lvlJc w:val="left"/>
      <w:pPr>
        <w:ind w:left="1440" w:hanging="360"/>
      </w:pPr>
      <w:rPr>
        <w:rFonts w:ascii="Agency FB" w:hAnsi="Agency FB"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37175F8"/>
    <w:multiLevelType w:val="hybridMultilevel"/>
    <w:tmpl w:val="1D86268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9561EFA"/>
    <w:multiLevelType w:val="hybridMultilevel"/>
    <w:tmpl w:val="16C270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C702DFF"/>
    <w:multiLevelType w:val="hybridMultilevel"/>
    <w:tmpl w:val="39C6EB1C"/>
    <w:lvl w:ilvl="0" w:tplc="4FEA20A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5154471"/>
    <w:multiLevelType w:val="hybridMultilevel"/>
    <w:tmpl w:val="BFB4EF78"/>
    <w:lvl w:ilvl="0" w:tplc="040C000B">
      <w:start w:val="1"/>
      <w:numFmt w:val="bullet"/>
      <w:lvlText w:val=""/>
      <w:lvlJc w:val="left"/>
      <w:pPr>
        <w:tabs>
          <w:tab w:val="num" w:pos="948"/>
        </w:tabs>
        <w:ind w:left="948" w:hanging="360"/>
      </w:pPr>
      <w:rPr>
        <w:rFonts w:ascii="Wingdings" w:hAnsi="Wingdings" w:hint="default"/>
      </w:rPr>
    </w:lvl>
    <w:lvl w:ilvl="1" w:tplc="040C0003" w:tentative="1">
      <w:start w:val="1"/>
      <w:numFmt w:val="bullet"/>
      <w:lvlText w:val="o"/>
      <w:lvlJc w:val="left"/>
      <w:pPr>
        <w:tabs>
          <w:tab w:val="num" w:pos="1668"/>
        </w:tabs>
        <w:ind w:left="1668" w:hanging="360"/>
      </w:pPr>
      <w:rPr>
        <w:rFonts w:ascii="Courier New" w:hAnsi="Courier New" w:cs="Courier New" w:hint="default"/>
      </w:rPr>
    </w:lvl>
    <w:lvl w:ilvl="2" w:tplc="040C0005" w:tentative="1">
      <w:start w:val="1"/>
      <w:numFmt w:val="bullet"/>
      <w:lvlText w:val=""/>
      <w:lvlJc w:val="left"/>
      <w:pPr>
        <w:tabs>
          <w:tab w:val="num" w:pos="2388"/>
        </w:tabs>
        <w:ind w:left="2388" w:hanging="360"/>
      </w:pPr>
      <w:rPr>
        <w:rFonts w:ascii="Wingdings" w:hAnsi="Wingdings" w:hint="default"/>
      </w:rPr>
    </w:lvl>
    <w:lvl w:ilvl="3" w:tplc="040C0001" w:tentative="1">
      <w:start w:val="1"/>
      <w:numFmt w:val="bullet"/>
      <w:lvlText w:val=""/>
      <w:lvlJc w:val="left"/>
      <w:pPr>
        <w:tabs>
          <w:tab w:val="num" w:pos="3108"/>
        </w:tabs>
        <w:ind w:left="3108" w:hanging="360"/>
      </w:pPr>
      <w:rPr>
        <w:rFonts w:ascii="Symbol" w:hAnsi="Symbol" w:hint="default"/>
      </w:rPr>
    </w:lvl>
    <w:lvl w:ilvl="4" w:tplc="040C0003" w:tentative="1">
      <w:start w:val="1"/>
      <w:numFmt w:val="bullet"/>
      <w:lvlText w:val="o"/>
      <w:lvlJc w:val="left"/>
      <w:pPr>
        <w:tabs>
          <w:tab w:val="num" w:pos="3828"/>
        </w:tabs>
        <w:ind w:left="3828" w:hanging="360"/>
      </w:pPr>
      <w:rPr>
        <w:rFonts w:ascii="Courier New" w:hAnsi="Courier New" w:cs="Courier New" w:hint="default"/>
      </w:rPr>
    </w:lvl>
    <w:lvl w:ilvl="5" w:tplc="040C0005" w:tentative="1">
      <w:start w:val="1"/>
      <w:numFmt w:val="bullet"/>
      <w:lvlText w:val=""/>
      <w:lvlJc w:val="left"/>
      <w:pPr>
        <w:tabs>
          <w:tab w:val="num" w:pos="4548"/>
        </w:tabs>
        <w:ind w:left="4548" w:hanging="360"/>
      </w:pPr>
      <w:rPr>
        <w:rFonts w:ascii="Wingdings" w:hAnsi="Wingdings" w:hint="default"/>
      </w:rPr>
    </w:lvl>
    <w:lvl w:ilvl="6" w:tplc="040C0001" w:tentative="1">
      <w:start w:val="1"/>
      <w:numFmt w:val="bullet"/>
      <w:lvlText w:val=""/>
      <w:lvlJc w:val="left"/>
      <w:pPr>
        <w:tabs>
          <w:tab w:val="num" w:pos="5268"/>
        </w:tabs>
        <w:ind w:left="5268" w:hanging="360"/>
      </w:pPr>
      <w:rPr>
        <w:rFonts w:ascii="Symbol" w:hAnsi="Symbol" w:hint="default"/>
      </w:rPr>
    </w:lvl>
    <w:lvl w:ilvl="7" w:tplc="040C0003" w:tentative="1">
      <w:start w:val="1"/>
      <w:numFmt w:val="bullet"/>
      <w:lvlText w:val="o"/>
      <w:lvlJc w:val="left"/>
      <w:pPr>
        <w:tabs>
          <w:tab w:val="num" w:pos="5988"/>
        </w:tabs>
        <w:ind w:left="5988" w:hanging="360"/>
      </w:pPr>
      <w:rPr>
        <w:rFonts w:ascii="Courier New" w:hAnsi="Courier New" w:cs="Courier New" w:hint="default"/>
      </w:rPr>
    </w:lvl>
    <w:lvl w:ilvl="8" w:tplc="040C0005" w:tentative="1">
      <w:start w:val="1"/>
      <w:numFmt w:val="bullet"/>
      <w:lvlText w:val=""/>
      <w:lvlJc w:val="left"/>
      <w:pPr>
        <w:tabs>
          <w:tab w:val="num" w:pos="6708"/>
        </w:tabs>
        <w:ind w:left="6708" w:hanging="360"/>
      </w:pPr>
      <w:rPr>
        <w:rFonts w:ascii="Wingdings" w:hAnsi="Wingdings" w:hint="default"/>
      </w:rPr>
    </w:lvl>
  </w:abstractNum>
  <w:abstractNum w:abstractNumId="19">
    <w:nsid w:val="55A30681"/>
    <w:multiLevelType w:val="hybridMultilevel"/>
    <w:tmpl w:val="B7E2093C"/>
    <w:lvl w:ilvl="0" w:tplc="572E0A3C">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195231"/>
    <w:multiLevelType w:val="hybridMultilevel"/>
    <w:tmpl w:val="E59E5EAC"/>
    <w:lvl w:ilvl="0" w:tplc="5D086AE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8BF6744"/>
    <w:multiLevelType w:val="hybridMultilevel"/>
    <w:tmpl w:val="CEAE9776"/>
    <w:lvl w:ilvl="0" w:tplc="0194D104">
      <w:start w:val="1"/>
      <w:numFmt w:val="bullet"/>
      <w:lvlText w:val="-"/>
      <w:lvlJc w:val="left"/>
      <w:pPr>
        <w:ind w:left="2160" w:hanging="360"/>
      </w:pPr>
      <w:rPr>
        <w:rFonts w:ascii="Agency FB" w:hAnsi="Agency FB"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2">
    <w:nsid w:val="5D7C265E"/>
    <w:multiLevelType w:val="hybridMultilevel"/>
    <w:tmpl w:val="52DC2A2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DDD3938"/>
    <w:multiLevelType w:val="hybridMultilevel"/>
    <w:tmpl w:val="C3A2CD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C717305"/>
    <w:multiLevelType w:val="hybridMultilevel"/>
    <w:tmpl w:val="9C08774E"/>
    <w:lvl w:ilvl="0" w:tplc="0194D104">
      <w:start w:val="1"/>
      <w:numFmt w:val="bullet"/>
      <w:lvlText w:val="-"/>
      <w:lvlJc w:val="left"/>
      <w:pPr>
        <w:tabs>
          <w:tab w:val="num" w:pos="720"/>
        </w:tabs>
        <w:ind w:left="720" w:hanging="360"/>
      </w:pPr>
      <w:rPr>
        <w:rFonts w:ascii="Agency FB" w:hAnsi="Agency FB"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7"/>
  </w:num>
  <w:num w:numId="4">
    <w:abstractNumId w:val="8"/>
  </w:num>
  <w:num w:numId="5">
    <w:abstractNumId w:val="10"/>
  </w:num>
  <w:num w:numId="6">
    <w:abstractNumId w:val="24"/>
  </w:num>
  <w:num w:numId="7">
    <w:abstractNumId w:val="16"/>
  </w:num>
  <w:num w:numId="8">
    <w:abstractNumId w:val="20"/>
  </w:num>
  <w:num w:numId="9">
    <w:abstractNumId w:val="6"/>
  </w:num>
  <w:num w:numId="10">
    <w:abstractNumId w:val="0"/>
  </w:num>
  <w:num w:numId="11">
    <w:abstractNumId w:val="18"/>
  </w:num>
  <w:num w:numId="12">
    <w:abstractNumId w:val="22"/>
  </w:num>
  <w:num w:numId="13">
    <w:abstractNumId w:val="15"/>
  </w:num>
  <w:num w:numId="14">
    <w:abstractNumId w:val="23"/>
  </w:num>
  <w:num w:numId="15">
    <w:abstractNumId w:val="17"/>
  </w:num>
  <w:num w:numId="16">
    <w:abstractNumId w:val="5"/>
  </w:num>
  <w:num w:numId="17">
    <w:abstractNumId w:val="9"/>
  </w:num>
  <w:num w:numId="18">
    <w:abstractNumId w:val="3"/>
  </w:num>
  <w:num w:numId="19">
    <w:abstractNumId w:val="7"/>
  </w:num>
  <w:num w:numId="20">
    <w:abstractNumId w:val="19"/>
  </w:num>
  <w:num w:numId="21">
    <w:abstractNumId w:val="2"/>
  </w:num>
  <w:num w:numId="22">
    <w:abstractNumId w:val="1"/>
  </w:num>
  <w:num w:numId="23">
    <w:abstractNumId w:val="4"/>
  </w:num>
  <w:num w:numId="24">
    <w:abstractNumId w:val="21"/>
  </w:num>
  <w:num w:numId="25">
    <w:abstractNumId w:val="14"/>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F927DC"/>
    <w:rsid w:val="000019FD"/>
    <w:rsid w:val="000053DC"/>
    <w:rsid w:val="000145E6"/>
    <w:rsid w:val="00016114"/>
    <w:rsid w:val="00017A92"/>
    <w:rsid w:val="00022D77"/>
    <w:rsid w:val="00035DBF"/>
    <w:rsid w:val="000377B9"/>
    <w:rsid w:val="00051DF7"/>
    <w:rsid w:val="00052F61"/>
    <w:rsid w:val="00064626"/>
    <w:rsid w:val="00064649"/>
    <w:rsid w:val="000658C0"/>
    <w:rsid w:val="0007354C"/>
    <w:rsid w:val="00077594"/>
    <w:rsid w:val="000814F8"/>
    <w:rsid w:val="000A0CCD"/>
    <w:rsid w:val="000A1698"/>
    <w:rsid w:val="000B2C5B"/>
    <w:rsid w:val="000B4C3C"/>
    <w:rsid w:val="000C28CB"/>
    <w:rsid w:val="000C70A2"/>
    <w:rsid w:val="000C7A3A"/>
    <w:rsid w:val="000F06EC"/>
    <w:rsid w:val="000F245E"/>
    <w:rsid w:val="001037DC"/>
    <w:rsid w:val="00105145"/>
    <w:rsid w:val="001105B2"/>
    <w:rsid w:val="00117F9A"/>
    <w:rsid w:val="001338A5"/>
    <w:rsid w:val="00141DEE"/>
    <w:rsid w:val="001479E1"/>
    <w:rsid w:val="00155E93"/>
    <w:rsid w:val="00156F64"/>
    <w:rsid w:val="001576B6"/>
    <w:rsid w:val="00170354"/>
    <w:rsid w:val="001730CB"/>
    <w:rsid w:val="00173C2A"/>
    <w:rsid w:val="0018023A"/>
    <w:rsid w:val="001840E7"/>
    <w:rsid w:val="00193FA2"/>
    <w:rsid w:val="001A0FA7"/>
    <w:rsid w:val="001C345F"/>
    <w:rsid w:val="001C506D"/>
    <w:rsid w:val="001D108F"/>
    <w:rsid w:val="001E4EF1"/>
    <w:rsid w:val="001E7708"/>
    <w:rsid w:val="001F0A56"/>
    <w:rsid w:val="00200642"/>
    <w:rsid w:val="00203C7C"/>
    <w:rsid w:val="0020484C"/>
    <w:rsid w:val="00207C07"/>
    <w:rsid w:val="002164E3"/>
    <w:rsid w:val="002222F5"/>
    <w:rsid w:val="00243C75"/>
    <w:rsid w:val="00243D56"/>
    <w:rsid w:val="00247805"/>
    <w:rsid w:val="00261F81"/>
    <w:rsid w:val="00266A22"/>
    <w:rsid w:val="0027454B"/>
    <w:rsid w:val="00277526"/>
    <w:rsid w:val="00277FE9"/>
    <w:rsid w:val="002816B0"/>
    <w:rsid w:val="0028193C"/>
    <w:rsid w:val="00292FFB"/>
    <w:rsid w:val="002A4F88"/>
    <w:rsid w:val="002B6991"/>
    <w:rsid w:val="002C45D0"/>
    <w:rsid w:val="002D6BEE"/>
    <w:rsid w:val="002E1F63"/>
    <w:rsid w:val="002E464D"/>
    <w:rsid w:val="00322D54"/>
    <w:rsid w:val="00325965"/>
    <w:rsid w:val="00332853"/>
    <w:rsid w:val="0033560A"/>
    <w:rsid w:val="00354B1F"/>
    <w:rsid w:val="003560A2"/>
    <w:rsid w:val="003612AA"/>
    <w:rsid w:val="00393BFA"/>
    <w:rsid w:val="003A0151"/>
    <w:rsid w:val="003A4D3B"/>
    <w:rsid w:val="003B0C87"/>
    <w:rsid w:val="003B484E"/>
    <w:rsid w:val="003B694B"/>
    <w:rsid w:val="003B7D7D"/>
    <w:rsid w:val="003C3E8A"/>
    <w:rsid w:val="003F35CC"/>
    <w:rsid w:val="003F41E9"/>
    <w:rsid w:val="00402A2F"/>
    <w:rsid w:val="0041443F"/>
    <w:rsid w:val="004153AA"/>
    <w:rsid w:val="004167DD"/>
    <w:rsid w:val="00417C24"/>
    <w:rsid w:val="0044104D"/>
    <w:rsid w:val="00461FA0"/>
    <w:rsid w:val="00472398"/>
    <w:rsid w:val="00475016"/>
    <w:rsid w:val="004846E5"/>
    <w:rsid w:val="00490A49"/>
    <w:rsid w:val="0049183F"/>
    <w:rsid w:val="00491AD5"/>
    <w:rsid w:val="004A24FE"/>
    <w:rsid w:val="004A25E9"/>
    <w:rsid w:val="004B5B1C"/>
    <w:rsid w:val="004B5CBB"/>
    <w:rsid w:val="004C07DB"/>
    <w:rsid w:val="004D01F6"/>
    <w:rsid w:val="004D2773"/>
    <w:rsid w:val="004F2602"/>
    <w:rsid w:val="004F758A"/>
    <w:rsid w:val="00514135"/>
    <w:rsid w:val="00527585"/>
    <w:rsid w:val="00530687"/>
    <w:rsid w:val="00532F05"/>
    <w:rsid w:val="00536B53"/>
    <w:rsid w:val="005424DB"/>
    <w:rsid w:val="005451BB"/>
    <w:rsid w:val="00552888"/>
    <w:rsid w:val="0056629E"/>
    <w:rsid w:val="0056686F"/>
    <w:rsid w:val="005760A1"/>
    <w:rsid w:val="00586542"/>
    <w:rsid w:val="005912B7"/>
    <w:rsid w:val="00597B68"/>
    <w:rsid w:val="005A1967"/>
    <w:rsid w:val="005D45FB"/>
    <w:rsid w:val="005D49D3"/>
    <w:rsid w:val="005E123F"/>
    <w:rsid w:val="005E58FF"/>
    <w:rsid w:val="005F103C"/>
    <w:rsid w:val="005F3967"/>
    <w:rsid w:val="005F3E95"/>
    <w:rsid w:val="005F4F4F"/>
    <w:rsid w:val="00600B04"/>
    <w:rsid w:val="00604131"/>
    <w:rsid w:val="00605742"/>
    <w:rsid w:val="0062005C"/>
    <w:rsid w:val="006214AF"/>
    <w:rsid w:val="0063016A"/>
    <w:rsid w:val="00636F39"/>
    <w:rsid w:val="0064350E"/>
    <w:rsid w:val="006540D5"/>
    <w:rsid w:val="006543EA"/>
    <w:rsid w:val="00664173"/>
    <w:rsid w:val="00666B25"/>
    <w:rsid w:val="00677D9E"/>
    <w:rsid w:val="006851F9"/>
    <w:rsid w:val="00695528"/>
    <w:rsid w:val="006A12CB"/>
    <w:rsid w:val="006A1724"/>
    <w:rsid w:val="006A5830"/>
    <w:rsid w:val="006A5F5E"/>
    <w:rsid w:val="006B214E"/>
    <w:rsid w:val="006B3D4C"/>
    <w:rsid w:val="006C08D7"/>
    <w:rsid w:val="006C3558"/>
    <w:rsid w:val="006D0004"/>
    <w:rsid w:val="006E37CB"/>
    <w:rsid w:val="006F58C1"/>
    <w:rsid w:val="00706BB0"/>
    <w:rsid w:val="00712E40"/>
    <w:rsid w:val="00716323"/>
    <w:rsid w:val="0072359B"/>
    <w:rsid w:val="00724422"/>
    <w:rsid w:val="007274E9"/>
    <w:rsid w:val="007353E6"/>
    <w:rsid w:val="00736889"/>
    <w:rsid w:val="007416A0"/>
    <w:rsid w:val="007478BE"/>
    <w:rsid w:val="00763C40"/>
    <w:rsid w:val="007661E1"/>
    <w:rsid w:val="00767D23"/>
    <w:rsid w:val="0079014B"/>
    <w:rsid w:val="007A46E6"/>
    <w:rsid w:val="007C0437"/>
    <w:rsid w:val="007C051F"/>
    <w:rsid w:val="007C31F1"/>
    <w:rsid w:val="007D1791"/>
    <w:rsid w:val="007D408E"/>
    <w:rsid w:val="007D57BB"/>
    <w:rsid w:val="007D7C60"/>
    <w:rsid w:val="007F6A56"/>
    <w:rsid w:val="0082198A"/>
    <w:rsid w:val="00832DC4"/>
    <w:rsid w:val="0083444A"/>
    <w:rsid w:val="00842AB3"/>
    <w:rsid w:val="00843E2A"/>
    <w:rsid w:val="00851E1D"/>
    <w:rsid w:val="008539AF"/>
    <w:rsid w:val="00853CD2"/>
    <w:rsid w:val="00854E9A"/>
    <w:rsid w:val="00864A40"/>
    <w:rsid w:val="00865F47"/>
    <w:rsid w:val="008740B1"/>
    <w:rsid w:val="0089314A"/>
    <w:rsid w:val="008954AB"/>
    <w:rsid w:val="008A037B"/>
    <w:rsid w:val="008A19D6"/>
    <w:rsid w:val="008A3247"/>
    <w:rsid w:val="008A4409"/>
    <w:rsid w:val="008B3159"/>
    <w:rsid w:val="008B6FFF"/>
    <w:rsid w:val="008B7C0E"/>
    <w:rsid w:val="008D3652"/>
    <w:rsid w:val="008D3B6A"/>
    <w:rsid w:val="008D5DF0"/>
    <w:rsid w:val="008D7F4E"/>
    <w:rsid w:val="00901984"/>
    <w:rsid w:val="00904336"/>
    <w:rsid w:val="009060DF"/>
    <w:rsid w:val="009218E1"/>
    <w:rsid w:val="009239AC"/>
    <w:rsid w:val="00925846"/>
    <w:rsid w:val="00930A73"/>
    <w:rsid w:val="00961909"/>
    <w:rsid w:val="009746FB"/>
    <w:rsid w:val="009769B4"/>
    <w:rsid w:val="00982CF8"/>
    <w:rsid w:val="00987D27"/>
    <w:rsid w:val="009906A2"/>
    <w:rsid w:val="00994D3F"/>
    <w:rsid w:val="00995197"/>
    <w:rsid w:val="009A17DC"/>
    <w:rsid w:val="009A19C2"/>
    <w:rsid w:val="009B7240"/>
    <w:rsid w:val="009C010B"/>
    <w:rsid w:val="009D5D59"/>
    <w:rsid w:val="009E2F6C"/>
    <w:rsid w:val="009E58C0"/>
    <w:rsid w:val="009E5E37"/>
    <w:rsid w:val="009F570B"/>
    <w:rsid w:val="00A06B8A"/>
    <w:rsid w:val="00A140F2"/>
    <w:rsid w:val="00A15744"/>
    <w:rsid w:val="00A21D3D"/>
    <w:rsid w:val="00A24DE4"/>
    <w:rsid w:val="00A25A3B"/>
    <w:rsid w:val="00A3180D"/>
    <w:rsid w:val="00A37725"/>
    <w:rsid w:val="00A42E4F"/>
    <w:rsid w:val="00A549AE"/>
    <w:rsid w:val="00A679C4"/>
    <w:rsid w:val="00A70999"/>
    <w:rsid w:val="00A70E4F"/>
    <w:rsid w:val="00A74F29"/>
    <w:rsid w:val="00A7743A"/>
    <w:rsid w:val="00A811A0"/>
    <w:rsid w:val="00A939BB"/>
    <w:rsid w:val="00AD44C5"/>
    <w:rsid w:val="00AD7841"/>
    <w:rsid w:val="00AF4219"/>
    <w:rsid w:val="00B03A85"/>
    <w:rsid w:val="00B04080"/>
    <w:rsid w:val="00B100E4"/>
    <w:rsid w:val="00B10894"/>
    <w:rsid w:val="00B12316"/>
    <w:rsid w:val="00B24ADB"/>
    <w:rsid w:val="00B47CEC"/>
    <w:rsid w:val="00B74FB7"/>
    <w:rsid w:val="00B77681"/>
    <w:rsid w:val="00B77B5E"/>
    <w:rsid w:val="00B86FBD"/>
    <w:rsid w:val="00B96581"/>
    <w:rsid w:val="00BA0FFB"/>
    <w:rsid w:val="00BC03B9"/>
    <w:rsid w:val="00BC29C8"/>
    <w:rsid w:val="00BC2B18"/>
    <w:rsid w:val="00BD3B28"/>
    <w:rsid w:val="00BD523B"/>
    <w:rsid w:val="00BD6F4A"/>
    <w:rsid w:val="00BE0058"/>
    <w:rsid w:val="00BE1163"/>
    <w:rsid w:val="00BE11C0"/>
    <w:rsid w:val="00BE4944"/>
    <w:rsid w:val="00BF61D8"/>
    <w:rsid w:val="00C025BA"/>
    <w:rsid w:val="00C30FAA"/>
    <w:rsid w:val="00C3121D"/>
    <w:rsid w:val="00C373A3"/>
    <w:rsid w:val="00C47263"/>
    <w:rsid w:val="00C50455"/>
    <w:rsid w:val="00C5110D"/>
    <w:rsid w:val="00C67C3A"/>
    <w:rsid w:val="00C80287"/>
    <w:rsid w:val="00C9725C"/>
    <w:rsid w:val="00CB408E"/>
    <w:rsid w:val="00CB6A55"/>
    <w:rsid w:val="00CE3681"/>
    <w:rsid w:val="00CE69BB"/>
    <w:rsid w:val="00D030AD"/>
    <w:rsid w:val="00D13182"/>
    <w:rsid w:val="00D13926"/>
    <w:rsid w:val="00D24A2A"/>
    <w:rsid w:val="00D41253"/>
    <w:rsid w:val="00D474D5"/>
    <w:rsid w:val="00D61BFF"/>
    <w:rsid w:val="00D67683"/>
    <w:rsid w:val="00D83253"/>
    <w:rsid w:val="00D96675"/>
    <w:rsid w:val="00DA1409"/>
    <w:rsid w:val="00DA23B4"/>
    <w:rsid w:val="00DA4510"/>
    <w:rsid w:val="00DC18AF"/>
    <w:rsid w:val="00DE5E9E"/>
    <w:rsid w:val="00DF440D"/>
    <w:rsid w:val="00DF46D1"/>
    <w:rsid w:val="00E21B0E"/>
    <w:rsid w:val="00E36654"/>
    <w:rsid w:val="00E43CBF"/>
    <w:rsid w:val="00E556A2"/>
    <w:rsid w:val="00E60508"/>
    <w:rsid w:val="00E635E8"/>
    <w:rsid w:val="00E67513"/>
    <w:rsid w:val="00E768EE"/>
    <w:rsid w:val="00E908CA"/>
    <w:rsid w:val="00EA566E"/>
    <w:rsid w:val="00EA6676"/>
    <w:rsid w:val="00EB1040"/>
    <w:rsid w:val="00EB7E3D"/>
    <w:rsid w:val="00EC5933"/>
    <w:rsid w:val="00ED5AD0"/>
    <w:rsid w:val="00ED6004"/>
    <w:rsid w:val="00ED726E"/>
    <w:rsid w:val="00EE06DE"/>
    <w:rsid w:val="00EE30A7"/>
    <w:rsid w:val="00EE3B8F"/>
    <w:rsid w:val="00EF247D"/>
    <w:rsid w:val="00EF27CF"/>
    <w:rsid w:val="00EF4432"/>
    <w:rsid w:val="00F032E8"/>
    <w:rsid w:val="00F038BB"/>
    <w:rsid w:val="00F039A1"/>
    <w:rsid w:val="00F1618D"/>
    <w:rsid w:val="00F207C1"/>
    <w:rsid w:val="00F21B32"/>
    <w:rsid w:val="00F220F4"/>
    <w:rsid w:val="00F241B7"/>
    <w:rsid w:val="00F321F0"/>
    <w:rsid w:val="00F42824"/>
    <w:rsid w:val="00F45079"/>
    <w:rsid w:val="00F45EEB"/>
    <w:rsid w:val="00F50679"/>
    <w:rsid w:val="00F51002"/>
    <w:rsid w:val="00F6646B"/>
    <w:rsid w:val="00F71501"/>
    <w:rsid w:val="00F73A48"/>
    <w:rsid w:val="00F84D99"/>
    <w:rsid w:val="00F927DC"/>
    <w:rsid w:val="00F929C5"/>
    <w:rsid w:val="00F93DC0"/>
    <w:rsid w:val="00F96DF4"/>
    <w:rsid w:val="00FB2D9A"/>
    <w:rsid w:val="00FB5FC3"/>
    <w:rsid w:val="00FC12B7"/>
    <w:rsid w:val="00FC5F8D"/>
    <w:rsid w:val="00FC679E"/>
    <w:rsid w:val="00FD24AD"/>
    <w:rsid w:val="00FD6E46"/>
    <w:rsid w:val="00FD7061"/>
    <w:rsid w:val="00FF64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9E1"/>
  </w:style>
  <w:style w:type="paragraph" w:styleId="Titre1">
    <w:name w:val="heading 1"/>
    <w:basedOn w:val="Normal"/>
    <w:next w:val="Normal"/>
    <w:link w:val="Titre1Car"/>
    <w:uiPriority w:val="9"/>
    <w:qFormat/>
    <w:rsid w:val="006B3D4C"/>
    <w:pPr>
      <w:pBdr>
        <w:top w:val="single" w:sz="24" w:space="0" w:color="D16349" w:themeColor="accent1"/>
        <w:left w:val="single" w:sz="24" w:space="0" w:color="D16349" w:themeColor="accent1"/>
        <w:bottom w:val="single" w:sz="24" w:space="0" w:color="D16349" w:themeColor="accent1"/>
        <w:right w:val="single" w:sz="24" w:space="0" w:color="D16349" w:themeColor="accent1"/>
      </w:pBdr>
      <w:shd w:val="clear" w:color="auto" w:fill="D16349" w:themeFill="accent1"/>
      <w:spacing w:before="200" w:after="0"/>
      <w:outlineLvl w:val="0"/>
    </w:pPr>
    <w:rPr>
      <w:rFonts w:eastAsiaTheme="minorEastAsia"/>
      <w:b/>
      <w:bCs/>
      <w:caps/>
      <w:color w:val="FFFFFF" w:themeColor="background1"/>
      <w:spacing w:val="15"/>
    </w:rPr>
  </w:style>
  <w:style w:type="paragraph" w:styleId="Titre2">
    <w:name w:val="heading 2"/>
    <w:basedOn w:val="Normal"/>
    <w:next w:val="Normal"/>
    <w:link w:val="Titre2Car"/>
    <w:uiPriority w:val="9"/>
    <w:unhideWhenUsed/>
    <w:qFormat/>
    <w:rsid w:val="006B3D4C"/>
    <w:pPr>
      <w:pBdr>
        <w:top w:val="single" w:sz="24" w:space="0" w:color="F5DFDA" w:themeColor="accent1" w:themeTint="33"/>
        <w:left w:val="single" w:sz="24" w:space="0" w:color="F5DFDA" w:themeColor="accent1" w:themeTint="33"/>
        <w:bottom w:val="single" w:sz="24" w:space="0" w:color="F5DFDA" w:themeColor="accent1" w:themeTint="33"/>
        <w:right w:val="single" w:sz="24" w:space="0" w:color="F5DFDA" w:themeColor="accent1" w:themeTint="33"/>
      </w:pBdr>
      <w:shd w:val="clear" w:color="auto" w:fill="F5DFDA" w:themeFill="accent1" w:themeFillTint="33"/>
      <w:spacing w:before="200" w:after="0"/>
      <w:outlineLvl w:val="1"/>
    </w:pPr>
    <w:rPr>
      <w:rFonts w:eastAsiaTheme="minorEastAsia"/>
      <w:caps/>
      <w:spacing w:val="15"/>
    </w:rPr>
  </w:style>
  <w:style w:type="paragraph" w:styleId="Titre3">
    <w:name w:val="heading 3"/>
    <w:basedOn w:val="Titre2"/>
    <w:next w:val="Normal"/>
    <w:link w:val="Titre3Car"/>
    <w:uiPriority w:val="9"/>
    <w:unhideWhenUsed/>
    <w:qFormat/>
    <w:rsid w:val="006B3D4C"/>
    <w:pPr>
      <w:pBdr>
        <w:top w:val="single" w:sz="6" w:space="2" w:color="D16349" w:themeColor="accent1"/>
        <w:left w:val="single" w:sz="6" w:space="2" w:color="D16349" w:themeColor="accent1"/>
        <w:bottom w:val="none" w:sz="0" w:space="0" w:color="auto"/>
        <w:right w:val="none" w:sz="0" w:space="0" w:color="auto"/>
      </w:pBdr>
      <w:shd w:val="clear" w:color="auto" w:fill="auto"/>
      <w:spacing w:before="300"/>
      <w:outlineLvl w:val="2"/>
    </w:pPr>
    <w:rPr>
      <w:color w:val="6F2C1C" w:themeColor="accent1" w:themeShade="7F"/>
    </w:rPr>
  </w:style>
  <w:style w:type="paragraph" w:styleId="Titre4">
    <w:name w:val="heading 4"/>
    <w:basedOn w:val="Titre3"/>
    <w:next w:val="Normal"/>
    <w:link w:val="Titre4Car"/>
    <w:uiPriority w:val="9"/>
    <w:unhideWhenUsed/>
    <w:qFormat/>
    <w:rsid w:val="00F927DC"/>
    <w:pPr>
      <w:numPr>
        <w:numId w:val="4"/>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3D4C"/>
    <w:rPr>
      <w:rFonts w:eastAsiaTheme="minorEastAsia"/>
      <w:b/>
      <w:bCs/>
      <w:caps/>
      <w:color w:val="FFFFFF" w:themeColor="background1"/>
      <w:spacing w:val="15"/>
      <w:shd w:val="clear" w:color="auto" w:fill="D16349" w:themeFill="accent1"/>
    </w:rPr>
  </w:style>
  <w:style w:type="character" w:customStyle="1" w:styleId="Titre2Car">
    <w:name w:val="Titre 2 Car"/>
    <w:basedOn w:val="Policepardfaut"/>
    <w:link w:val="Titre2"/>
    <w:uiPriority w:val="9"/>
    <w:rsid w:val="006B3D4C"/>
    <w:rPr>
      <w:rFonts w:eastAsiaTheme="minorEastAsia"/>
      <w:caps/>
      <w:spacing w:val="15"/>
      <w:shd w:val="clear" w:color="auto" w:fill="F5DFDA" w:themeFill="accent1" w:themeFillTint="33"/>
    </w:rPr>
  </w:style>
  <w:style w:type="character" w:customStyle="1" w:styleId="Titre3Car">
    <w:name w:val="Titre 3 Car"/>
    <w:basedOn w:val="Policepardfaut"/>
    <w:link w:val="Titre3"/>
    <w:uiPriority w:val="9"/>
    <w:rsid w:val="006B3D4C"/>
    <w:rPr>
      <w:rFonts w:eastAsiaTheme="minorEastAsia"/>
      <w:caps/>
      <w:color w:val="6F2C1C" w:themeColor="accent1" w:themeShade="7F"/>
      <w:spacing w:val="15"/>
    </w:rPr>
  </w:style>
  <w:style w:type="character" w:customStyle="1" w:styleId="Titre4Car">
    <w:name w:val="Titre 4 Car"/>
    <w:basedOn w:val="Policepardfaut"/>
    <w:link w:val="Titre4"/>
    <w:uiPriority w:val="9"/>
    <w:rsid w:val="00F927DC"/>
    <w:rPr>
      <w:rFonts w:ascii="Calibri" w:eastAsia="Calibri" w:hAnsi="Calibri" w:cs="Times New Roman"/>
      <w:sz w:val="24"/>
      <w:szCs w:val="24"/>
    </w:rPr>
  </w:style>
  <w:style w:type="paragraph" w:styleId="Paragraphedeliste">
    <w:name w:val="List Paragraph"/>
    <w:basedOn w:val="Normal"/>
    <w:uiPriority w:val="34"/>
    <w:qFormat/>
    <w:rsid w:val="00F927DC"/>
    <w:pPr>
      <w:ind w:left="720"/>
      <w:contextualSpacing/>
    </w:pPr>
  </w:style>
  <w:style w:type="paragraph" w:styleId="Sansinterligne">
    <w:name w:val="No Spacing"/>
    <w:qFormat/>
    <w:rsid w:val="00F927DC"/>
    <w:pPr>
      <w:spacing w:after="0" w:line="240" w:lineRule="auto"/>
    </w:pPr>
  </w:style>
  <w:style w:type="character" w:styleId="Lienhypertexte">
    <w:name w:val="Hyperlink"/>
    <w:basedOn w:val="Policepardfaut"/>
    <w:uiPriority w:val="99"/>
    <w:unhideWhenUsed/>
    <w:rsid w:val="00F927DC"/>
    <w:rPr>
      <w:color w:val="00A3D6" w:themeColor="hyperlink"/>
      <w:u w:val="single"/>
    </w:rPr>
  </w:style>
  <w:style w:type="character" w:styleId="Accentuation">
    <w:name w:val="Emphasis"/>
    <w:basedOn w:val="Policepardfaut"/>
    <w:uiPriority w:val="20"/>
    <w:qFormat/>
    <w:rsid w:val="00F927DC"/>
    <w:rPr>
      <w:i/>
      <w:iCs/>
    </w:rPr>
  </w:style>
  <w:style w:type="character" w:styleId="Appelnotedebasdep">
    <w:name w:val="footnote reference"/>
    <w:uiPriority w:val="99"/>
    <w:semiHidden/>
    <w:unhideWhenUsed/>
    <w:rsid w:val="00F927DC"/>
    <w:rPr>
      <w:vertAlign w:val="superscript"/>
    </w:rPr>
  </w:style>
  <w:style w:type="paragraph" w:styleId="Notedebasdepage">
    <w:name w:val="footnote text"/>
    <w:basedOn w:val="Normal"/>
    <w:link w:val="NotedebasdepageCar"/>
    <w:uiPriority w:val="99"/>
    <w:semiHidden/>
    <w:unhideWhenUsed/>
    <w:rsid w:val="00F927DC"/>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F927DC"/>
    <w:rPr>
      <w:rFonts w:ascii="Calibri" w:eastAsia="Calibri" w:hAnsi="Calibri" w:cs="Times New Roman"/>
      <w:sz w:val="20"/>
      <w:szCs w:val="20"/>
    </w:rPr>
  </w:style>
  <w:style w:type="character" w:customStyle="1" w:styleId="st">
    <w:name w:val="st"/>
    <w:rsid w:val="00F927DC"/>
  </w:style>
  <w:style w:type="paragraph" w:styleId="NormalWeb">
    <w:name w:val="Normal (Web)"/>
    <w:basedOn w:val="Normal"/>
    <w:unhideWhenUsed/>
    <w:rsid w:val="00F927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amilyname">
    <w:name w:val="familyname"/>
    <w:basedOn w:val="Policepardfaut"/>
    <w:rsid w:val="00F927DC"/>
  </w:style>
  <w:style w:type="character" w:customStyle="1" w:styleId="spipsurligne">
    <w:name w:val="spip_surligne"/>
    <w:basedOn w:val="Policepardfaut"/>
    <w:rsid w:val="00F927DC"/>
  </w:style>
  <w:style w:type="paragraph" w:styleId="Textedebulles">
    <w:name w:val="Balloon Text"/>
    <w:basedOn w:val="Normal"/>
    <w:link w:val="TextedebullesCar"/>
    <w:uiPriority w:val="99"/>
    <w:semiHidden/>
    <w:unhideWhenUsed/>
    <w:rsid w:val="00F927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27DC"/>
    <w:rPr>
      <w:rFonts w:ascii="Tahoma" w:hAnsi="Tahoma" w:cs="Tahoma"/>
      <w:sz w:val="16"/>
      <w:szCs w:val="16"/>
    </w:rPr>
  </w:style>
  <w:style w:type="paragraph" w:styleId="En-ttedetabledesmatires">
    <w:name w:val="TOC Heading"/>
    <w:basedOn w:val="Titre1"/>
    <w:next w:val="Normal"/>
    <w:uiPriority w:val="39"/>
    <w:unhideWhenUsed/>
    <w:qFormat/>
    <w:rsid w:val="00F927DC"/>
    <w:pPr>
      <w:outlineLvl w:val="9"/>
    </w:pPr>
    <w:rPr>
      <w:lang w:val="en-US" w:eastAsia="ja-JP"/>
    </w:rPr>
  </w:style>
  <w:style w:type="paragraph" w:styleId="TM1">
    <w:name w:val="toc 1"/>
    <w:basedOn w:val="Normal"/>
    <w:next w:val="Normal"/>
    <w:autoRedefine/>
    <w:uiPriority w:val="39"/>
    <w:unhideWhenUsed/>
    <w:rsid w:val="00F927DC"/>
    <w:pPr>
      <w:spacing w:before="120" w:after="0"/>
    </w:pPr>
    <w:rPr>
      <w:rFonts w:cstheme="minorHAnsi"/>
      <w:b/>
      <w:bCs/>
      <w:i/>
      <w:iCs/>
      <w:sz w:val="24"/>
      <w:szCs w:val="24"/>
    </w:rPr>
  </w:style>
  <w:style w:type="paragraph" w:styleId="TM2">
    <w:name w:val="toc 2"/>
    <w:basedOn w:val="Normal"/>
    <w:next w:val="Normal"/>
    <w:autoRedefine/>
    <w:uiPriority w:val="39"/>
    <w:unhideWhenUsed/>
    <w:rsid w:val="00F927DC"/>
    <w:pPr>
      <w:spacing w:before="120" w:after="0"/>
      <w:ind w:left="220"/>
    </w:pPr>
    <w:rPr>
      <w:rFonts w:cstheme="minorHAnsi"/>
      <w:b/>
      <w:bCs/>
    </w:rPr>
  </w:style>
  <w:style w:type="paragraph" w:styleId="TM3">
    <w:name w:val="toc 3"/>
    <w:basedOn w:val="Normal"/>
    <w:next w:val="Normal"/>
    <w:autoRedefine/>
    <w:uiPriority w:val="39"/>
    <w:unhideWhenUsed/>
    <w:rsid w:val="00F927DC"/>
    <w:pPr>
      <w:spacing w:after="0"/>
      <w:ind w:left="440"/>
    </w:pPr>
    <w:rPr>
      <w:rFonts w:cstheme="minorHAnsi"/>
      <w:sz w:val="20"/>
      <w:szCs w:val="20"/>
    </w:rPr>
  </w:style>
  <w:style w:type="paragraph" w:styleId="TM4">
    <w:name w:val="toc 4"/>
    <w:basedOn w:val="Normal"/>
    <w:next w:val="Normal"/>
    <w:autoRedefine/>
    <w:uiPriority w:val="39"/>
    <w:unhideWhenUsed/>
    <w:rsid w:val="00F927DC"/>
    <w:pPr>
      <w:spacing w:after="0"/>
      <w:ind w:left="660"/>
    </w:pPr>
    <w:rPr>
      <w:rFonts w:cstheme="minorHAnsi"/>
      <w:sz w:val="20"/>
      <w:szCs w:val="20"/>
    </w:rPr>
  </w:style>
  <w:style w:type="paragraph" w:styleId="TM5">
    <w:name w:val="toc 5"/>
    <w:basedOn w:val="Normal"/>
    <w:next w:val="Normal"/>
    <w:autoRedefine/>
    <w:uiPriority w:val="39"/>
    <w:unhideWhenUsed/>
    <w:rsid w:val="00F927DC"/>
    <w:pPr>
      <w:spacing w:after="0"/>
      <w:ind w:left="880"/>
    </w:pPr>
    <w:rPr>
      <w:rFonts w:cstheme="minorHAnsi"/>
      <w:sz w:val="20"/>
      <w:szCs w:val="20"/>
    </w:rPr>
  </w:style>
  <w:style w:type="paragraph" w:styleId="TM6">
    <w:name w:val="toc 6"/>
    <w:basedOn w:val="Normal"/>
    <w:next w:val="Normal"/>
    <w:autoRedefine/>
    <w:uiPriority w:val="39"/>
    <w:unhideWhenUsed/>
    <w:rsid w:val="00F927DC"/>
    <w:pPr>
      <w:spacing w:after="0"/>
      <w:ind w:left="1100"/>
    </w:pPr>
    <w:rPr>
      <w:rFonts w:cstheme="minorHAnsi"/>
      <w:sz w:val="20"/>
      <w:szCs w:val="20"/>
    </w:rPr>
  </w:style>
  <w:style w:type="paragraph" w:styleId="TM7">
    <w:name w:val="toc 7"/>
    <w:basedOn w:val="Normal"/>
    <w:next w:val="Normal"/>
    <w:autoRedefine/>
    <w:uiPriority w:val="39"/>
    <w:unhideWhenUsed/>
    <w:rsid w:val="00F927DC"/>
    <w:pPr>
      <w:spacing w:after="0"/>
      <w:ind w:left="1320"/>
    </w:pPr>
    <w:rPr>
      <w:rFonts w:cstheme="minorHAnsi"/>
      <w:sz w:val="20"/>
      <w:szCs w:val="20"/>
    </w:rPr>
  </w:style>
  <w:style w:type="paragraph" w:styleId="TM8">
    <w:name w:val="toc 8"/>
    <w:basedOn w:val="Normal"/>
    <w:next w:val="Normal"/>
    <w:autoRedefine/>
    <w:uiPriority w:val="39"/>
    <w:unhideWhenUsed/>
    <w:rsid w:val="00F927DC"/>
    <w:pPr>
      <w:spacing w:after="0"/>
      <w:ind w:left="1540"/>
    </w:pPr>
    <w:rPr>
      <w:rFonts w:cstheme="minorHAnsi"/>
      <w:sz w:val="20"/>
      <w:szCs w:val="20"/>
    </w:rPr>
  </w:style>
  <w:style w:type="paragraph" w:styleId="TM9">
    <w:name w:val="toc 9"/>
    <w:basedOn w:val="Normal"/>
    <w:next w:val="Normal"/>
    <w:autoRedefine/>
    <w:uiPriority w:val="39"/>
    <w:unhideWhenUsed/>
    <w:rsid w:val="00F927DC"/>
    <w:pPr>
      <w:spacing w:after="0"/>
      <w:ind w:left="1760"/>
    </w:pPr>
    <w:rPr>
      <w:rFonts w:cstheme="minorHAnsi"/>
      <w:sz w:val="20"/>
      <w:szCs w:val="20"/>
    </w:rPr>
  </w:style>
  <w:style w:type="character" w:customStyle="1" w:styleId="mw-headline">
    <w:name w:val="mw-headline"/>
    <w:basedOn w:val="Policepardfaut"/>
    <w:rsid w:val="00864A40"/>
  </w:style>
  <w:style w:type="character" w:customStyle="1" w:styleId="romain">
    <w:name w:val="romain"/>
    <w:basedOn w:val="Policepardfaut"/>
    <w:rsid w:val="00864A40"/>
  </w:style>
  <w:style w:type="character" w:customStyle="1" w:styleId="texte-gras">
    <w:name w:val="texte-gras"/>
    <w:basedOn w:val="Policepardfaut"/>
    <w:rsid w:val="00864A40"/>
  </w:style>
  <w:style w:type="paragraph" w:styleId="En-tte">
    <w:name w:val="header"/>
    <w:basedOn w:val="Normal"/>
    <w:link w:val="En-tteCar"/>
    <w:uiPriority w:val="99"/>
    <w:unhideWhenUsed/>
    <w:rsid w:val="00597B68"/>
    <w:pPr>
      <w:tabs>
        <w:tab w:val="center" w:pos="4536"/>
        <w:tab w:val="right" w:pos="9072"/>
      </w:tabs>
      <w:spacing w:after="0" w:line="240" w:lineRule="auto"/>
    </w:pPr>
  </w:style>
  <w:style w:type="character" w:customStyle="1" w:styleId="En-tteCar">
    <w:name w:val="En-tête Car"/>
    <w:basedOn w:val="Policepardfaut"/>
    <w:link w:val="En-tte"/>
    <w:uiPriority w:val="99"/>
    <w:rsid w:val="00597B68"/>
  </w:style>
  <w:style w:type="paragraph" w:styleId="Pieddepage">
    <w:name w:val="footer"/>
    <w:basedOn w:val="Normal"/>
    <w:link w:val="PieddepageCar"/>
    <w:uiPriority w:val="99"/>
    <w:unhideWhenUsed/>
    <w:rsid w:val="00597B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B68"/>
  </w:style>
  <w:style w:type="character" w:styleId="Lienhypertextesuivivisit">
    <w:name w:val="FollowedHyperlink"/>
    <w:basedOn w:val="Policepardfaut"/>
    <w:uiPriority w:val="99"/>
    <w:semiHidden/>
    <w:unhideWhenUsed/>
    <w:rsid w:val="009B7240"/>
    <w:rPr>
      <w:color w:val="694F07" w:themeColor="followedHyperlink"/>
      <w:u w:val="single"/>
    </w:rPr>
  </w:style>
  <w:style w:type="paragraph" w:styleId="Titre">
    <w:name w:val="Title"/>
    <w:basedOn w:val="Normal"/>
    <w:next w:val="Normal"/>
    <w:link w:val="TitreCar"/>
    <w:uiPriority w:val="10"/>
    <w:qFormat/>
    <w:rsid w:val="006B3D4C"/>
    <w:pPr>
      <w:spacing w:before="720"/>
    </w:pPr>
    <w:rPr>
      <w:rFonts w:eastAsiaTheme="minorEastAsia"/>
      <w:caps/>
      <w:color w:val="D16349" w:themeColor="accent1"/>
      <w:spacing w:val="10"/>
      <w:kern w:val="28"/>
      <w:sz w:val="52"/>
      <w:szCs w:val="52"/>
    </w:rPr>
  </w:style>
  <w:style w:type="character" w:customStyle="1" w:styleId="TitreCar">
    <w:name w:val="Titre Car"/>
    <w:basedOn w:val="Policepardfaut"/>
    <w:link w:val="Titre"/>
    <w:uiPriority w:val="10"/>
    <w:rsid w:val="006B3D4C"/>
    <w:rPr>
      <w:rFonts w:eastAsiaTheme="minorEastAsia"/>
      <w:caps/>
      <w:color w:val="D16349" w:themeColor="accent1"/>
      <w:spacing w:val="10"/>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DC"/>
  </w:style>
  <w:style w:type="paragraph" w:styleId="Heading1">
    <w:name w:val="heading 1"/>
    <w:basedOn w:val="Normal"/>
    <w:next w:val="Normal"/>
    <w:link w:val="Heading1Char"/>
    <w:uiPriority w:val="9"/>
    <w:qFormat/>
    <w:rsid w:val="00F927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27DC"/>
    <w:pPr>
      <w:keepNext/>
      <w:keepLines/>
      <w:pBdr>
        <w:bottom w:val="single" w:sz="4" w:space="1" w:color="auto"/>
      </w:pBdr>
      <w:spacing w:before="200" w:after="0"/>
      <w:outlineLvl w:val="1"/>
    </w:pPr>
    <w:rPr>
      <w:rFonts w:asciiTheme="majorHAnsi" w:eastAsiaTheme="majorEastAsia" w:hAnsiTheme="majorHAnsi" w:cstheme="majorBidi"/>
      <w:b/>
      <w:bCs/>
      <w:color w:val="000000" w:themeColor="text1"/>
      <w:sz w:val="24"/>
      <w:szCs w:val="24"/>
    </w:rPr>
  </w:style>
  <w:style w:type="paragraph" w:styleId="Heading3">
    <w:name w:val="heading 3"/>
    <w:basedOn w:val="Heading2"/>
    <w:next w:val="Normal"/>
    <w:link w:val="Heading3Char"/>
    <w:uiPriority w:val="9"/>
    <w:unhideWhenUsed/>
    <w:qFormat/>
    <w:rsid w:val="00F927DC"/>
    <w:pPr>
      <w:keepNext w:val="0"/>
      <w:keepLines w:val="0"/>
      <w:numPr>
        <w:numId w:val="3"/>
      </w:numPr>
      <w:pBdr>
        <w:bottom w:val="none" w:sz="0" w:space="0" w:color="auto"/>
      </w:pBdr>
      <w:spacing w:before="0" w:after="200"/>
      <w:contextualSpacing/>
      <w:outlineLvl w:val="2"/>
    </w:pPr>
    <w:rPr>
      <w:rFonts w:ascii="Calibri" w:eastAsia="Calibri" w:hAnsi="Calibri" w:cs="Times New Roman"/>
      <w:bCs w:val="0"/>
      <w:color w:val="auto"/>
      <w:lang w:val="x-none"/>
    </w:rPr>
  </w:style>
  <w:style w:type="paragraph" w:styleId="Heading4">
    <w:name w:val="heading 4"/>
    <w:basedOn w:val="Heading3"/>
    <w:next w:val="Normal"/>
    <w:link w:val="Heading4Char"/>
    <w:uiPriority w:val="9"/>
    <w:unhideWhenUsed/>
    <w:qFormat/>
    <w:rsid w:val="00F927DC"/>
    <w:pPr>
      <w:numPr>
        <w:numId w:val="4"/>
      </w:num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7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27DC"/>
    <w:rPr>
      <w:rFonts w:asciiTheme="majorHAnsi" w:eastAsiaTheme="majorEastAsia" w:hAnsiTheme="majorHAnsi" w:cstheme="majorBidi"/>
      <w:b/>
      <w:bCs/>
      <w:color w:val="000000" w:themeColor="text1"/>
      <w:sz w:val="24"/>
      <w:szCs w:val="24"/>
    </w:rPr>
  </w:style>
  <w:style w:type="character" w:customStyle="1" w:styleId="Heading3Char">
    <w:name w:val="Heading 3 Char"/>
    <w:basedOn w:val="DefaultParagraphFont"/>
    <w:link w:val="Heading3"/>
    <w:uiPriority w:val="9"/>
    <w:rsid w:val="00F927DC"/>
    <w:rPr>
      <w:rFonts w:ascii="Calibri" w:eastAsia="Calibri" w:hAnsi="Calibri" w:cs="Times New Roman"/>
      <w:b/>
      <w:sz w:val="24"/>
      <w:szCs w:val="24"/>
      <w:lang w:val="x-none"/>
    </w:rPr>
  </w:style>
  <w:style w:type="character" w:customStyle="1" w:styleId="Heading4Char">
    <w:name w:val="Heading 4 Char"/>
    <w:basedOn w:val="DefaultParagraphFont"/>
    <w:link w:val="Heading4"/>
    <w:uiPriority w:val="9"/>
    <w:rsid w:val="00F927DC"/>
    <w:rPr>
      <w:rFonts w:ascii="Calibri" w:eastAsia="Calibri" w:hAnsi="Calibri" w:cs="Times New Roman"/>
      <w:sz w:val="24"/>
      <w:szCs w:val="24"/>
      <w:lang w:val="x-none"/>
    </w:rPr>
  </w:style>
  <w:style w:type="paragraph" w:styleId="ListParagraph">
    <w:name w:val="List Paragraph"/>
    <w:basedOn w:val="Normal"/>
    <w:uiPriority w:val="34"/>
    <w:qFormat/>
    <w:rsid w:val="00F927DC"/>
    <w:pPr>
      <w:ind w:left="720"/>
      <w:contextualSpacing/>
    </w:pPr>
  </w:style>
  <w:style w:type="paragraph" w:styleId="NoSpacing">
    <w:name w:val="No Spacing"/>
    <w:qFormat/>
    <w:rsid w:val="00F927DC"/>
    <w:pPr>
      <w:spacing w:after="0" w:line="240" w:lineRule="auto"/>
    </w:pPr>
  </w:style>
  <w:style w:type="character" w:styleId="Hyperlink">
    <w:name w:val="Hyperlink"/>
    <w:basedOn w:val="DefaultParagraphFont"/>
    <w:uiPriority w:val="99"/>
    <w:unhideWhenUsed/>
    <w:rsid w:val="00F927DC"/>
    <w:rPr>
      <w:color w:val="0000FF" w:themeColor="hyperlink"/>
      <w:u w:val="single"/>
    </w:rPr>
  </w:style>
  <w:style w:type="character" w:styleId="Emphasis">
    <w:name w:val="Emphasis"/>
    <w:basedOn w:val="DefaultParagraphFont"/>
    <w:uiPriority w:val="20"/>
    <w:qFormat/>
    <w:rsid w:val="00F927DC"/>
    <w:rPr>
      <w:i/>
      <w:iCs/>
    </w:rPr>
  </w:style>
  <w:style w:type="character" w:styleId="FootnoteReference">
    <w:name w:val="footnote reference"/>
    <w:uiPriority w:val="99"/>
    <w:semiHidden/>
    <w:unhideWhenUsed/>
    <w:rsid w:val="00F927DC"/>
    <w:rPr>
      <w:vertAlign w:val="superscript"/>
    </w:rPr>
  </w:style>
  <w:style w:type="paragraph" w:styleId="FootnoteText">
    <w:name w:val="footnote text"/>
    <w:basedOn w:val="Normal"/>
    <w:link w:val="FootnoteTextChar"/>
    <w:uiPriority w:val="99"/>
    <w:semiHidden/>
    <w:unhideWhenUsed/>
    <w:rsid w:val="00F927DC"/>
    <w:pPr>
      <w:spacing w:after="0" w:line="240" w:lineRule="auto"/>
    </w:pPr>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semiHidden/>
    <w:rsid w:val="00F927DC"/>
    <w:rPr>
      <w:rFonts w:ascii="Calibri" w:eastAsia="Calibri" w:hAnsi="Calibri" w:cs="Times New Roman"/>
      <w:sz w:val="20"/>
      <w:szCs w:val="20"/>
      <w:lang w:val="x-none"/>
    </w:rPr>
  </w:style>
  <w:style w:type="character" w:customStyle="1" w:styleId="st">
    <w:name w:val="st"/>
    <w:rsid w:val="00F927DC"/>
  </w:style>
  <w:style w:type="paragraph" w:styleId="NormalWeb">
    <w:name w:val="Normal (Web)"/>
    <w:basedOn w:val="Normal"/>
    <w:unhideWhenUsed/>
    <w:rsid w:val="00F927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amilyname">
    <w:name w:val="familyname"/>
    <w:basedOn w:val="DefaultParagraphFont"/>
    <w:rsid w:val="00F927DC"/>
  </w:style>
  <w:style w:type="character" w:customStyle="1" w:styleId="spipsurligne">
    <w:name w:val="spip_surligne"/>
    <w:basedOn w:val="DefaultParagraphFont"/>
    <w:rsid w:val="00F927DC"/>
  </w:style>
  <w:style w:type="paragraph" w:styleId="BalloonText">
    <w:name w:val="Balloon Text"/>
    <w:basedOn w:val="Normal"/>
    <w:link w:val="BalloonTextChar"/>
    <w:uiPriority w:val="99"/>
    <w:semiHidden/>
    <w:unhideWhenUsed/>
    <w:rsid w:val="00F92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7DC"/>
    <w:rPr>
      <w:rFonts w:ascii="Tahoma" w:hAnsi="Tahoma" w:cs="Tahoma"/>
      <w:sz w:val="16"/>
      <w:szCs w:val="16"/>
    </w:rPr>
  </w:style>
  <w:style w:type="paragraph" w:styleId="TOCHeading">
    <w:name w:val="TOC Heading"/>
    <w:basedOn w:val="Heading1"/>
    <w:next w:val="Normal"/>
    <w:uiPriority w:val="39"/>
    <w:unhideWhenUsed/>
    <w:qFormat/>
    <w:rsid w:val="00F927DC"/>
    <w:pPr>
      <w:outlineLvl w:val="9"/>
    </w:pPr>
    <w:rPr>
      <w:lang w:val="en-US" w:eastAsia="ja-JP"/>
    </w:rPr>
  </w:style>
  <w:style w:type="paragraph" w:styleId="TOC1">
    <w:name w:val="toc 1"/>
    <w:basedOn w:val="Normal"/>
    <w:next w:val="Normal"/>
    <w:autoRedefine/>
    <w:uiPriority w:val="39"/>
    <w:unhideWhenUsed/>
    <w:rsid w:val="00F927DC"/>
    <w:pPr>
      <w:spacing w:before="120" w:after="0"/>
    </w:pPr>
    <w:rPr>
      <w:rFonts w:cstheme="minorHAnsi"/>
      <w:b/>
      <w:bCs/>
      <w:i/>
      <w:iCs/>
      <w:sz w:val="24"/>
      <w:szCs w:val="24"/>
    </w:rPr>
  </w:style>
  <w:style w:type="paragraph" w:styleId="TOC2">
    <w:name w:val="toc 2"/>
    <w:basedOn w:val="Normal"/>
    <w:next w:val="Normal"/>
    <w:autoRedefine/>
    <w:uiPriority w:val="39"/>
    <w:unhideWhenUsed/>
    <w:rsid w:val="00F927DC"/>
    <w:pPr>
      <w:spacing w:before="120" w:after="0"/>
      <w:ind w:left="220"/>
    </w:pPr>
    <w:rPr>
      <w:rFonts w:cstheme="minorHAnsi"/>
      <w:b/>
      <w:bCs/>
    </w:rPr>
  </w:style>
  <w:style w:type="paragraph" w:styleId="TOC3">
    <w:name w:val="toc 3"/>
    <w:basedOn w:val="Normal"/>
    <w:next w:val="Normal"/>
    <w:autoRedefine/>
    <w:uiPriority w:val="39"/>
    <w:unhideWhenUsed/>
    <w:rsid w:val="00F927DC"/>
    <w:pPr>
      <w:spacing w:after="0"/>
      <w:ind w:left="440"/>
    </w:pPr>
    <w:rPr>
      <w:rFonts w:cstheme="minorHAnsi"/>
      <w:sz w:val="20"/>
      <w:szCs w:val="20"/>
    </w:rPr>
  </w:style>
  <w:style w:type="paragraph" w:styleId="TOC4">
    <w:name w:val="toc 4"/>
    <w:basedOn w:val="Normal"/>
    <w:next w:val="Normal"/>
    <w:autoRedefine/>
    <w:uiPriority w:val="39"/>
    <w:unhideWhenUsed/>
    <w:rsid w:val="00F927DC"/>
    <w:pPr>
      <w:spacing w:after="0"/>
      <w:ind w:left="660"/>
    </w:pPr>
    <w:rPr>
      <w:rFonts w:cstheme="minorHAnsi"/>
      <w:sz w:val="20"/>
      <w:szCs w:val="20"/>
    </w:rPr>
  </w:style>
  <w:style w:type="paragraph" w:styleId="TOC5">
    <w:name w:val="toc 5"/>
    <w:basedOn w:val="Normal"/>
    <w:next w:val="Normal"/>
    <w:autoRedefine/>
    <w:uiPriority w:val="39"/>
    <w:unhideWhenUsed/>
    <w:rsid w:val="00F927DC"/>
    <w:pPr>
      <w:spacing w:after="0"/>
      <w:ind w:left="880"/>
    </w:pPr>
    <w:rPr>
      <w:rFonts w:cstheme="minorHAnsi"/>
      <w:sz w:val="20"/>
      <w:szCs w:val="20"/>
    </w:rPr>
  </w:style>
  <w:style w:type="paragraph" w:styleId="TOC6">
    <w:name w:val="toc 6"/>
    <w:basedOn w:val="Normal"/>
    <w:next w:val="Normal"/>
    <w:autoRedefine/>
    <w:uiPriority w:val="39"/>
    <w:unhideWhenUsed/>
    <w:rsid w:val="00F927DC"/>
    <w:pPr>
      <w:spacing w:after="0"/>
      <w:ind w:left="1100"/>
    </w:pPr>
    <w:rPr>
      <w:rFonts w:cstheme="minorHAnsi"/>
      <w:sz w:val="20"/>
      <w:szCs w:val="20"/>
    </w:rPr>
  </w:style>
  <w:style w:type="paragraph" w:styleId="TOC7">
    <w:name w:val="toc 7"/>
    <w:basedOn w:val="Normal"/>
    <w:next w:val="Normal"/>
    <w:autoRedefine/>
    <w:uiPriority w:val="39"/>
    <w:unhideWhenUsed/>
    <w:rsid w:val="00F927DC"/>
    <w:pPr>
      <w:spacing w:after="0"/>
      <w:ind w:left="1320"/>
    </w:pPr>
    <w:rPr>
      <w:rFonts w:cstheme="minorHAnsi"/>
      <w:sz w:val="20"/>
      <w:szCs w:val="20"/>
    </w:rPr>
  </w:style>
  <w:style w:type="paragraph" w:styleId="TOC8">
    <w:name w:val="toc 8"/>
    <w:basedOn w:val="Normal"/>
    <w:next w:val="Normal"/>
    <w:autoRedefine/>
    <w:uiPriority w:val="39"/>
    <w:unhideWhenUsed/>
    <w:rsid w:val="00F927DC"/>
    <w:pPr>
      <w:spacing w:after="0"/>
      <w:ind w:left="1540"/>
    </w:pPr>
    <w:rPr>
      <w:rFonts w:cstheme="minorHAnsi"/>
      <w:sz w:val="20"/>
      <w:szCs w:val="20"/>
    </w:rPr>
  </w:style>
  <w:style w:type="paragraph" w:styleId="TOC9">
    <w:name w:val="toc 9"/>
    <w:basedOn w:val="Normal"/>
    <w:next w:val="Normal"/>
    <w:autoRedefine/>
    <w:uiPriority w:val="39"/>
    <w:unhideWhenUsed/>
    <w:rsid w:val="00F927DC"/>
    <w:pPr>
      <w:spacing w:after="0"/>
      <w:ind w:left="1760"/>
    </w:pPr>
    <w:rPr>
      <w:rFonts w:cstheme="minorHAnsi"/>
      <w:sz w:val="20"/>
      <w:szCs w:val="20"/>
    </w:rPr>
  </w:style>
  <w:style w:type="character" w:customStyle="1" w:styleId="mw-headline">
    <w:name w:val="mw-headline"/>
    <w:basedOn w:val="DefaultParagraphFont"/>
    <w:rsid w:val="00864A40"/>
  </w:style>
  <w:style w:type="character" w:customStyle="1" w:styleId="romain">
    <w:name w:val="romain"/>
    <w:basedOn w:val="DefaultParagraphFont"/>
    <w:rsid w:val="00864A40"/>
  </w:style>
  <w:style w:type="character" w:customStyle="1" w:styleId="texte-gras">
    <w:name w:val="texte-gras"/>
    <w:basedOn w:val="DefaultParagraphFont"/>
    <w:rsid w:val="00864A40"/>
  </w:style>
  <w:style w:type="paragraph" w:styleId="Header">
    <w:name w:val="header"/>
    <w:basedOn w:val="Normal"/>
    <w:link w:val="HeaderChar"/>
    <w:uiPriority w:val="99"/>
    <w:unhideWhenUsed/>
    <w:rsid w:val="00597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7B68"/>
  </w:style>
  <w:style w:type="paragraph" w:styleId="Footer">
    <w:name w:val="footer"/>
    <w:basedOn w:val="Normal"/>
    <w:link w:val="FooterChar"/>
    <w:uiPriority w:val="99"/>
    <w:unhideWhenUsed/>
    <w:rsid w:val="00597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7B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7AB73-940D-4677-A8C0-2F4A1E77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1756</Words>
  <Characters>9664</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Guillet</dc:creator>
  <cp:lastModifiedBy>Jérôme Guillet</cp:lastModifiedBy>
  <cp:revision>8</cp:revision>
  <cp:lastPrinted>2013-12-19T21:20:00Z</cp:lastPrinted>
  <dcterms:created xsi:type="dcterms:W3CDTF">2013-12-19T21:35:00Z</dcterms:created>
  <dcterms:modified xsi:type="dcterms:W3CDTF">2016-03-24T07:35:00Z</dcterms:modified>
</cp:coreProperties>
</file>